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97761" w14:textId="5EE740E5" w:rsidR="000D38F2" w:rsidRPr="0003413B" w:rsidRDefault="000D38F2" w:rsidP="00D307C1">
      <w:pPr>
        <w:rPr>
          <w:color w:val="2D74B5"/>
          <w:sz w:val="20"/>
          <w:szCs w:val="20"/>
        </w:rPr>
      </w:pPr>
      <w:r w:rsidRPr="0003413B">
        <w:rPr>
          <w:rFonts w:cstheme="minorHAnsi"/>
          <w:noProof/>
          <w:sz w:val="10"/>
          <w:szCs w:val="10"/>
        </w:rPr>
        <w:drawing>
          <wp:anchor distT="0" distB="0" distL="114300" distR="114300" simplePos="0" relativeHeight="251659264" behindDoc="0" locked="0" layoutInCell="1" allowOverlap="1" wp14:anchorId="04A36388" wp14:editId="68B17704">
            <wp:simplePos x="0" y="0"/>
            <wp:positionH relativeFrom="margin">
              <wp:align>right</wp:align>
            </wp:positionH>
            <wp:positionV relativeFrom="paragraph">
              <wp:posOffset>-760095</wp:posOffset>
            </wp:positionV>
            <wp:extent cx="1367155" cy="1434330"/>
            <wp:effectExtent l="0" t="0" r="4445"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pic:cNvPicPr/>
                  </pic:nvPicPr>
                  <pic:blipFill rotWithShape="1">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l="1392" t="9" r="39952" b="-9"/>
                    <a:stretch/>
                  </pic:blipFill>
                  <pic:spPr bwMode="auto">
                    <a:xfrm>
                      <a:off x="0" y="0"/>
                      <a:ext cx="1367155" cy="1434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879699" w14:textId="0B5BE184" w:rsidR="00D307C1" w:rsidRPr="0003413B" w:rsidRDefault="00D307C1" w:rsidP="00D307C1">
      <w:pPr>
        <w:rPr>
          <w:color w:val="2D74B5"/>
          <w:sz w:val="20"/>
          <w:szCs w:val="20"/>
        </w:rPr>
      </w:pPr>
    </w:p>
    <w:p w14:paraId="107F4158" w14:textId="0BD8C844" w:rsidR="00D307C1" w:rsidRPr="0003413B" w:rsidRDefault="00D307C1" w:rsidP="00D307C1">
      <w:pPr>
        <w:rPr>
          <w:color w:val="2D74B5"/>
          <w:sz w:val="32"/>
          <w:szCs w:val="32"/>
        </w:rPr>
      </w:pPr>
      <w:r w:rsidRPr="0003413B">
        <w:rPr>
          <w:color w:val="2D74B5"/>
          <w:sz w:val="32"/>
          <w:szCs w:val="32"/>
        </w:rPr>
        <w:t>Bijlage 6 Toetsingskader</w:t>
      </w:r>
    </w:p>
    <w:p w14:paraId="1B3F2452" w14:textId="77777777" w:rsidR="00D307C1" w:rsidRPr="0003413B" w:rsidRDefault="00D307C1" w:rsidP="00D307C1">
      <w:pPr>
        <w:rPr>
          <w:color w:val="2D74B5"/>
        </w:rPr>
      </w:pPr>
    </w:p>
    <w:p w14:paraId="7F55E3EC" w14:textId="4B912B83" w:rsidR="00D307C1" w:rsidRPr="0003413B" w:rsidRDefault="00D307C1" w:rsidP="00D307C1">
      <w:pPr>
        <w:rPr>
          <w:b/>
          <w:bCs/>
        </w:rPr>
      </w:pPr>
      <w:r w:rsidRPr="0003413B">
        <w:rPr>
          <w:b/>
          <w:bCs/>
        </w:rPr>
        <w:t>Inleiding</w:t>
      </w:r>
    </w:p>
    <w:p w14:paraId="4CF4B203" w14:textId="35F07196" w:rsidR="009104D2" w:rsidRPr="0003413B" w:rsidRDefault="00B43A02" w:rsidP="00F577E2">
      <w:r w:rsidRPr="0003413B">
        <w:t xml:space="preserve">Alle omgevingsdiensten moeten aan de 6 genormeerde </w:t>
      </w:r>
      <w:proofErr w:type="spellStart"/>
      <w:r w:rsidRPr="0003413B">
        <w:t>kpi’s</w:t>
      </w:r>
      <w:proofErr w:type="spellEnd"/>
      <w:r w:rsidRPr="0003413B">
        <w:t xml:space="preserve"> voldoen. Deze normen geven de ondergrens aan. Het staat partijen </w:t>
      </w:r>
      <w:r w:rsidR="000C7E46" w:rsidRPr="0003413B">
        <w:t xml:space="preserve">in het belang van de bescherming van de leefomgeving </w:t>
      </w:r>
      <w:r w:rsidRPr="0003413B">
        <w:t xml:space="preserve">uiteraard vrij om daarbovenop extra te investeren. </w:t>
      </w:r>
      <w:r w:rsidR="009104D2" w:rsidRPr="0003413B">
        <w:t>Alle criteria</w:t>
      </w:r>
      <w:r w:rsidRPr="0003413B">
        <w:t xml:space="preserve"> en </w:t>
      </w:r>
      <w:proofErr w:type="spellStart"/>
      <w:r w:rsidRPr="0003413B">
        <w:t>kpi’s</w:t>
      </w:r>
      <w:proofErr w:type="spellEnd"/>
      <w:r w:rsidR="009104D2" w:rsidRPr="0003413B">
        <w:t xml:space="preserve"> voor robuustheid dienen in samenhang te worden toegepast. Een omgevingsdienst kan dan volledig robuust zijn, of op een of meer onderdelen versterking behoeven. </w:t>
      </w:r>
      <w:r w:rsidR="006647D8" w:rsidRPr="0003413B">
        <w:t xml:space="preserve">Een inhoudelijk toetsingskader (ook in samenhang met de visitaties) biedt houvast voor de verdere doorontwikkeling van de omgevingsdiensten en daarmee versterking van het VTH-stelsel. </w:t>
      </w:r>
      <w:r w:rsidR="009104D2" w:rsidRPr="0003413B">
        <w:t xml:space="preserve">Na de vaststelling of aan de </w:t>
      </w:r>
      <w:r w:rsidR="006647D8" w:rsidRPr="0003413B">
        <w:t xml:space="preserve">6 vastgestelde </w:t>
      </w:r>
      <w:proofErr w:type="spellStart"/>
      <w:r w:rsidR="009104D2" w:rsidRPr="0003413B">
        <w:t>kpi’s</w:t>
      </w:r>
      <w:proofErr w:type="spellEnd"/>
      <w:r w:rsidR="009104D2" w:rsidRPr="0003413B">
        <w:t xml:space="preserve"> wordt voldaan, is het aan het regionaal bestuur om te bepalen wat gelet op het voldoen aan </w:t>
      </w:r>
      <w:r w:rsidR="006647D8" w:rsidRPr="0003413B">
        <w:t xml:space="preserve">randvoorwaarden, criteria en </w:t>
      </w:r>
      <w:proofErr w:type="spellStart"/>
      <w:r w:rsidR="009104D2" w:rsidRPr="0003413B">
        <w:t>kpi’s</w:t>
      </w:r>
      <w:proofErr w:type="spellEnd"/>
      <w:r w:rsidR="009104D2" w:rsidRPr="0003413B">
        <w:t xml:space="preserve"> nodig is om de omgevingsdienst robuust te laten zijn. Dit dient te worden vastgelegd in een door het bestuur vastgesteld plan van aanpak c.q. verbeterplan. Deze manier van toetsen biedt ruimte om ook te kijken naar het stelsel van omgevingsdiensten in het geheel. </w:t>
      </w:r>
    </w:p>
    <w:p w14:paraId="4AA8B0B1" w14:textId="1A641AC6" w:rsidR="009104D2" w:rsidRDefault="009104D2" w:rsidP="00F577E2"/>
    <w:p w14:paraId="0D63D29C" w14:textId="32447D99" w:rsidR="0054564B" w:rsidRDefault="0054564B" w:rsidP="00F577E2">
      <w:r>
        <w:t>Hieronder leest u de antwoorden van de ODMH.</w:t>
      </w:r>
    </w:p>
    <w:p w14:paraId="089313A7" w14:textId="77777777" w:rsidR="0054564B" w:rsidRPr="0003413B" w:rsidRDefault="0054564B" w:rsidP="00F577E2"/>
    <w:p w14:paraId="6F64FAD9" w14:textId="666939C1" w:rsidR="002D10B9" w:rsidRPr="0003413B" w:rsidRDefault="002D10B9" w:rsidP="00F577E2">
      <w:pPr>
        <w:rPr>
          <w:b/>
          <w:bCs/>
        </w:rPr>
      </w:pPr>
      <w:r w:rsidRPr="0003413B">
        <w:rPr>
          <w:b/>
          <w:bCs/>
        </w:rPr>
        <w:t>Randvoorwaarden</w:t>
      </w:r>
    </w:p>
    <w:p w14:paraId="6DB89F33" w14:textId="72F2B766" w:rsidR="00A64A7B" w:rsidRPr="0003413B" w:rsidRDefault="00A64A7B" w:rsidP="006A18DB">
      <w:pPr>
        <w:pStyle w:val="Lijstalinea"/>
        <w:numPr>
          <w:ilvl w:val="0"/>
          <w:numId w:val="1"/>
        </w:numPr>
      </w:pPr>
      <w:r w:rsidRPr="0003413B">
        <w:t xml:space="preserve">Wordt aan alle </w:t>
      </w:r>
      <w:r w:rsidR="0094134B" w:rsidRPr="0003413B">
        <w:t>r</w:t>
      </w:r>
      <w:r w:rsidR="00D845BE" w:rsidRPr="0003413B">
        <w:t xml:space="preserve">andvoorwaarden </w:t>
      </w:r>
      <w:r w:rsidRPr="0003413B">
        <w:t>voldaan zoals opgenomen in de door het BO IBP VTH vastgestelde notitie?</w:t>
      </w:r>
      <w:r w:rsidR="00A4748A" w:rsidRPr="0003413B">
        <w:t xml:space="preserve"> Zo nee, neem in </w:t>
      </w:r>
      <w:proofErr w:type="spellStart"/>
      <w:r w:rsidR="00A4748A" w:rsidRPr="0003413B">
        <w:t>pva</w:t>
      </w:r>
      <w:proofErr w:type="spellEnd"/>
      <w:r w:rsidR="00A4748A" w:rsidRPr="0003413B">
        <w:t xml:space="preserve"> op wat daarvoor moet gebeuren.</w:t>
      </w:r>
    </w:p>
    <w:p w14:paraId="247E2D86" w14:textId="77777777" w:rsidR="00D845BE" w:rsidRPr="0003413B" w:rsidRDefault="00D845BE" w:rsidP="00D845BE">
      <w:pPr>
        <w:pStyle w:val="Lijstalinea"/>
      </w:pPr>
    </w:p>
    <w:tbl>
      <w:tblPr>
        <w:tblStyle w:val="Tabelraster"/>
        <w:tblW w:w="0" w:type="auto"/>
        <w:tblLook w:val="04A0" w:firstRow="1" w:lastRow="0" w:firstColumn="1" w:lastColumn="0" w:noHBand="0" w:noVBand="1"/>
      </w:tblPr>
      <w:tblGrid>
        <w:gridCol w:w="7650"/>
        <w:gridCol w:w="835"/>
        <w:gridCol w:w="577"/>
      </w:tblGrid>
      <w:tr w:rsidR="00D845BE" w:rsidRPr="0003413B" w14:paraId="42BDFE0E" w14:textId="77777777" w:rsidTr="00D845BE">
        <w:tc>
          <w:tcPr>
            <w:tcW w:w="7933" w:type="dxa"/>
          </w:tcPr>
          <w:p w14:paraId="379A5C71" w14:textId="77777777" w:rsidR="00D845BE" w:rsidRPr="0003413B" w:rsidRDefault="00D845BE" w:rsidP="00D845BE"/>
        </w:tc>
        <w:tc>
          <w:tcPr>
            <w:tcW w:w="552" w:type="dxa"/>
          </w:tcPr>
          <w:p w14:paraId="37D92455" w14:textId="1F8B981B" w:rsidR="00D845BE" w:rsidRPr="0003413B" w:rsidRDefault="00D845BE" w:rsidP="00D845BE">
            <w:r w:rsidRPr="0003413B">
              <w:t xml:space="preserve">Ja </w:t>
            </w:r>
          </w:p>
        </w:tc>
        <w:tc>
          <w:tcPr>
            <w:tcW w:w="577" w:type="dxa"/>
          </w:tcPr>
          <w:p w14:paraId="20539D15" w14:textId="7DFA91FE" w:rsidR="00D845BE" w:rsidRPr="0003413B" w:rsidRDefault="00D845BE" w:rsidP="00D845BE">
            <w:r w:rsidRPr="0003413B">
              <w:t>Nee</w:t>
            </w:r>
          </w:p>
        </w:tc>
      </w:tr>
      <w:tr w:rsidR="00D845BE" w:rsidRPr="0003413B" w14:paraId="591CBBE7" w14:textId="77777777" w:rsidTr="00D845BE">
        <w:tc>
          <w:tcPr>
            <w:tcW w:w="7933" w:type="dxa"/>
          </w:tcPr>
          <w:p w14:paraId="4D9DD91D" w14:textId="45FB62C6" w:rsidR="00D845BE" w:rsidRPr="0003413B" w:rsidRDefault="00D845BE" w:rsidP="00D845BE">
            <w:r w:rsidRPr="0003413B">
              <w:t>Alle gemeenten en provincies nemen deel aan de omgevingsdienst en hebben alle basistaken volledig overgedragen</w:t>
            </w:r>
          </w:p>
        </w:tc>
        <w:tc>
          <w:tcPr>
            <w:tcW w:w="552" w:type="dxa"/>
          </w:tcPr>
          <w:p w14:paraId="3B9F06ED" w14:textId="0F1A77A9" w:rsidR="00D845BE" w:rsidRPr="0003413B" w:rsidRDefault="0054564B" w:rsidP="00D845BE">
            <w:r w:rsidRPr="0054564B">
              <w:rPr>
                <w:color w:val="0070C0"/>
              </w:rPr>
              <w:t>Ja</w:t>
            </w:r>
          </w:p>
        </w:tc>
        <w:tc>
          <w:tcPr>
            <w:tcW w:w="577" w:type="dxa"/>
          </w:tcPr>
          <w:p w14:paraId="5ED98052" w14:textId="77777777" w:rsidR="00D845BE" w:rsidRPr="0003413B" w:rsidRDefault="00D845BE" w:rsidP="00D845BE"/>
        </w:tc>
      </w:tr>
      <w:tr w:rsidR="00D845BE" w:rsidRPr="0003413B" w14:paraId="26BC3FB2" w14:textId="77777777" w:rsidTr="00D845BE">
        <w:tc>
          <w:tcPr>
            <w:tcW w:w="7933" w:type="dxa"/>
          </w:tcPr>
          <w:p w14:paraId="3E617F42" w14:textId="02864479" w:rsidR="00D845BE" w:rsidRPr="0003413B" w:rsidRDefault="0094134B" w:rsidP="00D845BE">
            <w:r w:rsidRPr="0003413B">
              <w:t xml:space="preserve">De </w:t>
            </w:r>
            <w:proofErr w:type="spellStart"/>
            <w:r w:rsidRPr="0003413B">
              <w:t>governance</w:t>
            </w:r>
            <w:proofErr w:type="spellEnd"/>
            <w:r w:rsidRPr="0003413B">
              <w:t xml:space="preserve"> is ingericht, er is sprake van goed opdrachtgeverschap en </w:t>
            </w:r>
            <w:proofErr w:type="spellStart"/>
            <w:r w:rsidRPr="0003413B">
              <w:t>opdrachtnemerschap</w:t>
            </w:r>
            <w:proofErr w:type="spellEnd"/>
            <w:r w:rsidR="002D10B9" w:rsidRPr="0003413B">
              <w:t xml:space="preserve">, </w:t>
            </w:r>
            <w:r w:rsidR="000C7E46" w:rsidRPr="0003413B">
              <w:t xml:space="preserve">onafhankelijkheid en gezag </w:t>
            </w:r>
            <w:r w:rsidR="002D10B9" w:rsidRPr="0003413B">
              <w:t>het accounthouderschap is ingevuld, de directeur heeft een stevige positie en mandaat</w:t>
            </w:r>
            <w:r w:rsidR="002F28FD" w:rsidRPr="0003413B">
              <w:t xml:space="preserve"> (als aan 1 van deze onderdelen niet wordt voldaan dan nee invullen)</w:t>
            </w:r>
            <w:r w:rsidR="00691E92" w:rsidRPr="0003413B">
              <w:t xml:space="preserve"> (heeft samenhang met pijler 5)</w:t>
            </w:r>
          </w:p>
        </w:tc>
        <w:tc>
          <w:tcPr>
            <w:tcW w:w="552" w:type="dxa"/>
          </w:tcPr>
          <w:p w14:paraId="3D5BE7DC" w14:textId="4B373D2D" w:rsidR="00D845BE" w:rsidRPr="0003413B" w:rsidRDefault="0054564B" w:rsidP="00D845BE">
            <w:r w:rsidRPr="0054564B">
              <w:rPr>
                <w:color w:val="0070C0"/>
              </w:rPr>
              <w:t>Ja</w:t>
            </w:r>
          </w:p>
        </w:tc>
        <w:tc>
          <w:tcPr>
            <w:tcW w:w="577" w:type="dxa"/>
          </w:tcPr>
          <w:p w14:paraId="09DAB772" w14:textId="77777777" w:rsidR="00D845BE" w:rsidRPr="0003413B" w:rsidRDefault="00D845BE" w:rsidP="00D845BE"/>
        </w:tc>
      </w:tr>
      <w:tr w:rsidR="00D845BE" w:rsidRPr="0003413B" w14:paraId="4E957EB2" w14:textId="77777777" w:rsidTr="00D845BE">
        <w:tc>
          <w:tcPr>
            <w:tcW w:w="7933" w:type="dxa"/>
          </w:tcPr>
          <w:p w14:paraId="70AF27FB" w14:textId="54C36A72" w:rsidR="00D845BE" w:rsidRPr="0003413B" w:rsidRDefault="001911A6" w:rsidP="00D845BE">
            <w:r w:rsidRPr="0003413B">
              <w:t xml:space="preserve">Voor de minimale omvang telt uitsluitend de omzet van de basis- en </w:t>
            </w:r>
            <w:proofErr w:type="spellStart"/>
            <w:r w:rsidRPr="0003413B">
              <w:t>milieugerelateerde</w:t>
            </w:r>
            <w:proofErr w:type="spellEnd"/>
            <w:r w:rsidRPr="0003413B">
              <w:t xml:space="preserve"> taken. </w:t>
            </w:r>
            <w:r w:rsidR="0094134B" w:rsidRPr="0003413B">
              <w:t>Er is een duidelijk onderscheid tussen de</w:t>
            </w:r>
            <w:r w:rsidR="00756176" w:rsidRPr="0003413B">
              <w:t xml:space="preserve">ze taken en de niet </w:t>
            </w:r>
            <w:proofErr w:type="spellStart"/>
            <w:r w:rsidR="0094134B" w:rsidRPr="0003413B">
              <w:t>milieugerelateerde</w:t>
            </w:r>
            <w:proofErr w:type="spellEnd"/>
            <w:r w:rsidR="0094134B" w:rsidRPr="0003413B">
              <w:t xml:space="preserve"> plustaken</w:t>
            </w:r>
          </w:p>
        </w:tc>
        <w:tc>
          <w:tcPr>
            <w:tcW w:w="552" w:type="dxa"/>
          </w:tcPr>
          <w:p w14:paraId="0A9DCD09" w14:textId="3286477B" w:rsidR="00D845BE" w:rsidRPr="0003413B" w:rsidRDefault="0054564B" w:rsidP="00D845BE">
            <w:r w:rsidRPr="0054564B">
              <w:rPr>
                <w:color w:val="0070C0"/>
              </w:rPr>
              <w:t>Ja</w:t>
            </w:r>
          </w:p>
        </w:tc>
        <w:tc>
          <w:tcPr>
            <w:tcW w:w="577" w:type="dxa"/>
          </w:tcPr>
          <w:p w14:paraId="62CF87B1" w14:textId="77777777" w:rsidR="00D845BE" w:rsidRPr="0003413B" w:rsidRDefault="00D845BE" w:rsidP="00D845BE"/>
        </w:tc>
      </w:tr>
      <w:tr w:rsidR="00D845BE" w:rsidRPr="0003413B" w14:paraId="36D2FA41" w14:textId="77777777" w:rsidTr="00D845BE">
        <w:tc>
          <w:tcPr>
            <w:tcW w:w="7933" w:type="dxa"/>
          </w:tcPr>
          <w:p w14:paraId="7EE7D678" w14:textId="7140CDDF" w:rsidR="00D845BE" w:rsidRPr="0003413B" w:rsidRDefault="0094134B" w:rsidP="00D845BE">
            <w:r w:rsidRPr="0003413B">
              <w:t>Er wordt zelfstandig voldaan aan de minimale normen voor robuustheid</w:t>
            </w:r>
          </w:p>
        </w:tc>
        <w:tc>
          <w:tcPr>
            <w:tcW w:w="552" w:type="dxa"/>
          </w:tcPr>
          <w:p w14:paraId="1F1BABDD" w14:textId="61AAA5FA" w:rsidR="00D845BE" w:rsidRPr="0054564B" w:rsidRDefault="0054564B" w:rsidP="00D845BE">
            <w:pPr>
              <w:rPr>
                <w:color w:val="0070C0"/>
              </w:rPr>
            </w:pPr>
            <w:r>
              <w:rPr>
                <w:color w:val="0070C0"/>
              </w:rPr>
              <w:t>Ja</w:t>
            </w:r>
          </w:p>
        </w:tc>
        <w:tc>
          <w:tcPr>
            <w:tcW w:w="577" w:type="dxa"/>
          </w:tcPr>
          <w:p w14:paraId="039CF0EA" w14:textId="77777777" w:rsidR="00D845BE" w:rsidRPr="0003413B" w:rsidRDefault="00D845BE" w:rsidP="00D845BE"/>
        </w:tc>
      </w:tr>
      <w:tr w:rsidR="00D845BE" w:rsidRPr="0003413B" w14:paraId="206782CF" w14:textId="77777777" w:rsidTr="00D845BE">
        <w:tc>
          <w:tcPr>
            <w:tcW w:w="7933" w:type="dxa"/>
          </w:tcPr>
          <w:p w14:paraId="2ECC9359" w14:textId="1DA20F0A" w:rsidR="00D845BE" w:rsidRPr="0054564B" w:rsidRDefault="0094134B" w:rsidP="00D845BE">
            <w:pPr>
              <w:rPr>
                <w:i/>
                <w:iCs/>
                <w:color w:val="0070C0"/>
              </w:rPr>
            </w:pPr>
            <w:r w:rsidRPr="0003413B">
              <w:t xml:space="preserve">Zijn er specifieke kennisgebieden of taken die door een andere dienst worden uitgevoerd? Zo ja, specificatie in </w:t>
            </w:r>
            <w:proofErr w:type="spellStart"/>
            <w:r w:rsidRPr="0003413B">
              <w:t>pva</w:t>
            </w:r>
            <w:proofErr w:type="spellEnd"/>
            <w:r w:rsidRPr="0003413B">
              <w:t xml:space="preserve"> met daarbij de gemaakte afspraken over </w:t>
            </w:r>
            <w:r w:rsidR="00844314" w:rsidRPr="0003413B">
              <w:t xml:space="preserve">o.a. </w:t>
            </w:r>
            <w:r w:rsidRPr="0003413B">
              <w:t>verantwoording</w:t>
            </w:r>
            <w:r w:rsidR="0054564B">
              <w:t xml:space="preserve">. </w:t>
            </w:r>
          </w:p>
        </w:tc>
        <w:tc>
          <w:tcPr>
            <w:tcW w:w="552" w:type="dxa"/>
          </w:tcPr>
          <w:p w14:paraId="793D7B98" w14:textId="560789F1" w:rsidR="00D845BE" w:rsidRPr="0054564B" w:rsidRDefault="0054564B" w:rsidP="00D845BE">
            <w:pPr>
              <w:rPr>
                <w:color w:val="0070C0"/>
              </w:rPr>
            </w:pPr>
            <w:r>
              <w:rPr>
                <w:color w:val="0070C0"/>
              </w:rPr>
              <w:t>Ja</w:t>
            </w:r>
            <w:r>
              <w:rPr>
                <w:color w:val="0070C0"/>
              </w:rPr>
              <w:br/>
              <w:t>(BRZO)</w:t>
            </w:r>
          </w:p>
        </w:tc>
        <w:tc>
          <w:tcPr>
            <w:tcW w:w="577" w:type="dxa"/>
          </w:tcPr>
          <w:p w14:paraId="46BB7440" w14:textId="77777777" w:rsidR="00D845BE" w:rsidRPr="0003413B" w:rsidRDefault="00D845BE" w:rsidP="00D845BE"/>
        </w:tc>
      </w:tr>
      <w:tr w:rsidR="00D845BE" w:rsidRPr="0003413B" w14:paraId="5AA95B2C" w14:textId="77777777" w:rsidTr="00D845BE">
        <w:tc>
          <w:tcPr>
            <w:tcW w:w="7933" w:type="dxa"/>
          </w:tcPr>
          <w:p w14:paraId="1EE45ABF" w14:textId="5E26E782" w:rsidR="00D845BE" w:rsidRPr="0003413B" w:rsidRDefault="0094134B" w:rsidP="00D845BE">
            <w:r w:rsidRPr="0003413B">
              <w:t>Bij de toetsing wordt rekening gehouden met de robuustheid in de toekomst (meerjarig perspectief, waarbij ook onderscheid wordt gemaakt tussen structurele en incidentele middelen)</w:t>
            </w:r>
          </w:p>
        </w:tc>
        <w:tc>
          <w:tcPr>
            <w:tcW w:w="552" w:type="dxa"/>
          </w:tcPr>
          <w:p w14:paraId="397A0503" w14:textId="123D89E9" w:rsidR="00D845BE" w:rsidRPr="0054564B" w:rsidRDefault="0054564B" w:rsidP="00D845BE">
            <w:pPr>
              <w:rPr>
                <w:color w:val="0070C0"/>
              </w:rPr>
            </w:pPr>
            <w:r>
              <w:rPr>
                <w:color w:val="0070C0"/>
              </w:rPr>
              <w:t>Ja</w:t>
            </w:r>
          </w:p>
        </w:tc>
        <w:tc>
          <w:tcPr>
            <w:tcW w:w="577" w:type="dxa"/>
          </w:tcPr>
          <w:p w14:paraId="191F23B3" w14:textId="77777777" w:rsidR="00D845BE" w:rsidRPr="0003413B" w:rsidRDefault="00D845BE" w:rsidP="00D845BE"/>
        </w:tc>
      </w:tr>
    </w:tbl>
    <w:p w14:paraId="02595FCC" w14:textId="77777777" w:rsidR="00A64A7B" w:rsidRPr="0003413B" w:rsidRDefault="00A64A7B" w:rsidP="00D845BE"/>
    <w:p w14:paraId="5DA14D5C" w14:textId="66AFBFB4" w:rsidR="00B43A02" w:rsidRPr="0003413B" w:rsidRDefault="00B43A02" w:rsidP="00D845BE">
      <w:pPr>
        <w:rPr>
          <w:b/>
          <w:bCs/>
        </w:rPr>
      </w:pPr>
      <w:r w:rsidRPr="0003413B">
        <w:rPr>
          <w:b/>
          <w:bCs/>
        </w:rPr>
        <w:t>Innovatie</w:t>
      </w:r>
    </w:p>
    <w:p w14:paraId="219AA6BB" w14:textId="77777777" w:rsidR="00D307C1" w:rsidRPr="0003413B" w:rsidRDefault="00B43A02" w:rsidP="00D845BE">
      <w:r w:rsidRPr="0003413B">
        <w:t xml:space="preserve">De omgevingsdienst moet in staat zijn tijdig en adequaat producten en diensten te ontwikkelen met het oog op toekomstige opgaven. </w:t>
      </w:r>
      <w:r w:rsidR="00844314" w:rsidRPr="0003413B">
        <w:t xml:space="preserve">Er </w:t>
      </w:r>
      <w:r w:rsidRPr="0003413B">
        <w:t xml:space="preserve">dient </w:t>
      </w:r>
      <w:r w:rsidR="00301769" w:rsidRPr="0003413B">
        <w:t xml:space="preserve">daartoe </w:t>
      </w:r>
      <w:r w:rsidR="00844314" w:rsidRPr="0003413B">
        <w:t xml:space="preserve">voldoende aandacht, capaciteit en budget </w:t>
      </w:r>
      <w:r w:rsidRPr="0003413B">
        <w:t xml:space="preserve">te zijn </w:t>
      </w:r>
      <w:r w:rsidR="00844314" w:rsidRPr="0003413B">
        <w:t xml:space="preserve">voor innovatie. </w:t>
      </w:r>
      <w:r w:rsidR="00D845BE" w:rsidRPr="0003413B">
        <w:t>Onder innovatie wordt verstaan:</w:t>
      </w:r>
      <w:r w:rsidR="00844314" w:rsidRPr="0003413B">
        <w:t xml:space="preserve"> een sterk vernieuwd product (bv. wijze van monitoring), dienst (bv. digitaal inzien van vergunningen), proces (bv. vergunningverlening of digitaal opsporen) of manier van werken (bv. toezicht met behulp van drones).</w:t>
      </w:r>
      <w:r w:rsidR="00093322" w:rsidRPr="0003413B">
        <w:t xml:space="preserve"> </w:t>
      </w:r>
      <w:r w:rsidR="00844314" w:rsidRPr="0003413B">
        <w:t xml:space="preserve">Innovatie mag niet ten laste komen van het primaire proces. Op enig moment worden de ontwikkelde innovaties onderdeel van </w:t>
      </w:r>
    </w:p>
    <w:p w14:paraId="156E0A3C" w14:textId="76391A0F" w:rsidR="00093322" w:rsidRPr="0003413B" w:rsidRDefault="00844314" w:rsidP="00D845BE">
      <w:r w:rsidRPr="0003413B">
        <w:lastRenderedPageBreak/>
        <w:t>het primair proces.</w:t>
      </w:r>
      <w:r w:rsidR="00756176" w:rsidRPr="0003413B">
        <w:t xml:space="preserve"> </w:t>
      </w:r>
      <w:r w:rsidR="00093322" w:rsidRPr="0003413B">
        <w:t>Uit de (meerjarige) innovatiekalender moet blijken hoe innovatie binnen de organisatie is geagendeerd en georganiseerd.</w:t>
      </w:r>
    </w:p>
    <w:p w14:paraId="0EC5A386" w14:textId="0DE6DC42" w:rsidR="00844314" w:rsidRPr="0003413B" w:rsidRDefault="00844314" w:rsidP="00D845BE"/>
    <w:p w14:paraId="6C9C7E0E" w14:textId="77777777" w:rsidR="000D38F2" w:rsidRPr="0003413B" w:rsidRDefault="000D38F2" w:rsidP="00D845BE"/>
    <w:p w14:paraId="155307A5" w14:textId="77777777" w:rsidR="00A64A7B" w:rsidRPr="0003413B" w:rsidRDefault="00A64A7B" w:rsidP="00A64A7B">
      <w:pPr>
        <w:pStyle w:val="Lijstalinea"/>
        <w:numPr>
          <w:ilvl w:val="0"/>
          <w:numId w:val="1"/>
        </w:numPr>
      </w:pPr>
      <w:r w:rsidRPr="0003413B">
        <w:t>Is er een (meerjarige) innovatieagenda?</w:t>
      </w:r>
    </w:p>
    <w:p w14:paraId="053775A3" w14:textId="77777777" w:rsidR="00A64A7B" w:rsidRPr="0003413B" w:rsidRDefault="00A64A7B" w:rsidP="00A64A7B">
      <w:pPr>
        <w:pStyle w:val="Lijstalinea"/>
      </w:pPr>
    </w:p>
    <w:p w14:paraId="3DCD3A04" w14:textId="3B8E4166" w:rsidR="00A64A7B" w:rsidRPr="0003413B" w:rsidRDefault="00A64A7B" w:rsidP="00A64A7B">
      <w:pPr>
        <w:pStyle w:val="Lijstalinea"/>
        <w:numPr>
          <w:ilvl w:val="0"/>
          <w:numId w:val="6"/>
        </w:numPr>
        <w:ind w:left="981" w:hanging="284"/>
      </w:pPr>
      <w:r w:rsidRPr="0003413B">
        <w:rPr>
          <w:u w:val="single"/>
        </w:rPr>
        <w:t xml:space="preserve">Zo nee, de dienst voldoet niet aan deze </w:t>
      </w:r>
      <w:proofErr w:type="spellStart"/>
      <w:r w:rsidRPr="0003413B">
        <w:rPr>
          <w:u w:val="single"/>
        </w:rPr>
        <w:t>kpi</w:t>
      </w:r>
      <w:proofErr w:type="spellEnd"/>
      <w:r w:rsidRPr="0003413B">
        <w:rPr>
          <w:u w:val="single"/>
        </w:rPr>
        <w:t>.</w:t>
      </w:r>
      <w:r w:rsidR="00FA0260" w:rsidRPr="0003413B">
        <w:rPr>
          <w:u w:val="single"/>
        </w:rPr>
        <w:t xml:space="preserve"> </w:t>
      </w:r>
      <w:r w:rsidR="00FA0260" w:rsidRPr="0003413B">
        <w:t xml:space="preserve">In </w:t>
      </w:r>
      <w:proofErr w:type="spellStart"/>
      <w:r w:rsidR="00FA0260" w:rsidRPr="0003413B">
        <w:t>pva</w:t>
      </w:r>
      <w:proofErr w:type="spellEnd"/>
      <w:r w:rsidR="00FA0260" w:rsidRPr="0003413B">
        <w:t xml:space="preserve"> aanpak opnemen hoe deze </w:t>
      </w:r>
      <w:r w:rsidR="00B35CB2" w:rsidRPr="0003413B">
        <w:t xml:space="preserve">innovatieagenda </w:t>
      </w:r>
      <w:r w:rsidR="00FA0260" w:rsidRPr="0003413B">
        <w:t>er gaat komen.</w:t>
      </w:r>
    </w:p>
    <w:p w14:paraId="2D590575" w14:textId="77777777" w:rsidR="00A64A7B" w:rsidRPr="0003413B" w:rsidRDefault="00A64A7B" w:rsidP="00A64A7B">
      <w:pPr>
        <w:pStyle w:val="Lijstalinea"/>
        <w:ind w:left="981" w:hanging="284"/>
      </w:pPr>
    </w:p>
    <w:p w14:paraId="57E7D164" w14:textId="39CF2C9C" w:rsidR="00A64A7B" w:rsidRPr="0003413B" w:rsidRDefault="00A64A7B" w:rsidP="00A64A7B">
      <w:pPr>
        <w:pStyle w:val="Lijstalinea"/>
        <w:numPr>
          <w:ilvl w:val="0"/>
          <w:numId w:val="6"/>
        </w:numPr>
        <w:ind w:left="981" w:hanging="284"/>
      </w:pPr>
      <w:r w:rsidRPr="0003413B">
        <w:t>Zo ja, is er vrij besteedbaar budget voor innovatie?</w:t>
      </w:r>
    </w:p>
    <w:p w14:paraId="3BB75B48" w14:textId="77777777" w:rsidR="00A64A7B" w:rsidRPr="0003413B" w:rsidRDefault="00A64A7B" w:rsidP="00A64A7B">
      <w:pPr>
        <w:pStyle w:val="Lijstalinea"/>
      </w:pPr>
    </w:p>
    <w:p w14:paraId="7F6FB25A" w14:textId="08D79891" w:rsidR="00FA0260" w:rsidRPr="0003413B" w:rsidRDefault="00A64A7B" w:rsidP="00FA0260">
      <w:pPr>
        <w:pStyle w:val="Lijstalinea"/>
        <w:numPr>
          <w:ilvl w:val="0"/>
          <w:numId w:val="7"/>
        </w:numPr>
        <w:ind w:left="1418" w:hanging="284"/>
      </w:pPr>
      <w:r w:rsidRPr="0003413B">
        <w:rPr>
          <w:u w:val="single"/>
        </w:rPr>
        <w:t xml:space="preserve">Zo nee, </w:t>
      </w:r>
      <w:bookmarkStart w:id="0" w:name="_Hlk135645726"/>
      <w:r w:rsidRPr="0003413B">
        <w:rPr>
          <w:u w:val="single"/>
        </w:rPr>
        <w:t xml:space="preserve">de dienst voldoet niet aan deze </w:t>
      </w:r>
      <w:proofErr w:type="spellStart"/>
      <w:r w:rsidRPr="0003413B">
        <w:rPr>
          <w:u w:val="single"/>
        </w:rPr>
        <w:t>kpi</w:t>
      </w:r>
      <w:proofErr w:type="spellEnd"/>
      <w:r w:rsidRPr="0003413B">
        <w:rPr>
          <w:u w:val="single"/>
        </w:rPr>
        <w:t xml:space="preserve">. </w:t>
      </w:r>
      <w:r w:rsidR="00FA0260" w:rsidRPr="0003413B">
        <w:t xml:space="preserve">In </w:t>
      </w:r>
      <w:proofErr w:type="spellStart"/>
      <w:r w:rsidR="00FA0260" w:rsidRPr="0003413B">
        <w:t>pva</w:t>
      </w:r>
      <w:proofErr w:type="spellEnd"/>
      <w:r w:rsidR="00FA0260" w:rsidRPr="0003413B">
        <w:t xml:space="preserve"> aanpak opnemen hoe d</w:t>
      </w:r>
      <w:r w:rsidR="00301769" w:rsidRPr="0003413B">
        <w:t>it</w:t>
      </w:r>
      <w:r w:rsidR="00FA0260" w:rsidRPr="0003413B">
        <w:t xml:space="preserve"> </w:t>
      </w:r>
      <w:r w:rsidR="00B35CB2" w:rsidRPr="0003413B">
        <w:t xml:space="preserve">vrij besteedbare budget </w:t>
      </w:r>
      <w:r w:rsidR="00FA0260" w:rsidRPr="0003413B">
        <w:t>er gaat komen.</w:t>
      </w:r>
    </w:p>
    <w:bookmarkEnd w:id="0"/>
    <w:p w14:paraId="2858A4C5" w14:textId="77777777" w:rsidR="00FA0260" w:rsidRPr="0003413B" w:rsidRDefault="00FA0260" w:rsidP="00FA0260">
      <w:pPr>
        <w:ind w:left="1134"/>
      </w:pPr>
    </w:p>
    <w:p w14:paraId="7F7EBA20" w14:textId="60AEF219" w:rsidR="00A64A7B" w:rsidRDefault="00A64A7B" w:rsidP="00A4748A">
      <w:pPr>
        <w:pStyle w:val="Lijstalinea"/>
        <w:numPr>
          <w:ilvl w:val="0"/>
          <w:numId w:val="7"/>
        </w:numPr>
        <w:ind w:left="1418" w:hanging="284"/>
      </w:pPr>
      <w:r w:rsidRPr="006E4F81">
        <w:t xml:space="preserve">Zo ja, voldoet </w:t>
      </w:r>
      <w:r w:rsidR="00A4748A" w:rsidRPr="006E4F81">
        <w:t xml:space="preserve">dit aan </w:t>
      </w:r>
      <w:r w:rsidRPr="006E4F81">
        <w:t xml:space="preserve">het percentage van </w:t>
      </w:r>
      <w:r w:rsidR="00E97817" w:rsidRPr="006E4F81">
        <w:t xml:space="preserve">minimaal 1% van </w:t>
      </w:r>
      <w:r w:rsidRPr="006E4F81">
        <w:t>de begroting?</w:t>
      </w:r>
      <w:r w:rsidR="00A4748A" w:rsidRPr="006E4F81">
        <w:t xml:space="preserve"> </w:t>
      </w:r>
      <w:r w:rsidR="00A4748A" w:rsidRPr="0003413B">
        <w:rPr>
          <w:u w:val="single"/>
        </w:rPr>
        <w:t>Zo nee</w:t>
      </w:r>
      <w:r w:rsidR="00111A7B" w:rsidRPr="0003413B">
        <w:rPr>
          <w:u w:val="single"/>
        </w:rPr>
        <w:t xml:space="preserve">, de dienst voldoet niet aan deze </w:t>
      </w:r>
      <w:proofErr w:type="spellStart"/>
      <w:r w:rsidR="00111A7B" w:rsidRPr="0003413B">
        <w:rPr>
          <w:u w:val="single"/>
        </w:rPr>
        <w:t>kpi</w:t>
      </w:r>
      <w:proofErr w:type="spellEnd"/>
      <w:r w:rsidR="00111A7B" w:rsidRPr="0003413B">
        <w:rPr>
          <w:u w:val="single"/>
        </w:rPr>
        <w:t>.</w:t>
      </w:r>
      <w:r w:rsidR="00A4748A" w:rsidRPr="0003413B">
        <w:t xml:space="preserve"> </w:t>
      </w:r>
      <w:r w:rsidR="00111A7B" w:rsidRPr="0003413B">
        <w:t>I</w:t>
      </w:r>
      <w:r w:rsidR="00A4748A" w:rsidRPr="0003413B">
        <w:t xml:space="preserve">n </w:t>
      </w:r>
      <w:proofErr w:type="spellStart"/>
      <w:r w:rsidR="00A4748A" w:rsidRPr="0003413B">
        <w:t>pva</w:t>
      </w:r>
      <w:proofErr w:type="spellEnd"/>
      <w:r w:rsidR="00A4748A" w:rsidRPr="0003413B">
        <w:t xml:space="preserve"> opnemen hoe dat er gaat komen.</w:t>
      </w:r>
    </w:p>
    <w:p w14:paraId="0D370885" w14:textId="099BEE2C" w:rsidR="006E4F81" w:rsidRDefault="006E4F81" w:rsidP="006E4F81">
      <w:pPr>
        <w:rPr>
          <w:color w:val="0070C0"/>
        </w:rPr>
      </w:pPr>
    </w:p>
    <w:p w14:paraId="08897303" w14:textId="5ED73E2A" w:rsidR="006E4F81" w:rsidRPr="00997237" w:rsidRDefault="006E4F81" w:rsidP="006E4F81">
      <w:pPr>
        <w:ind w:left="270"/>
        <w:textAlignment w:val="baseline"/>
        <w:rPr>
          <w:rFonts w:ascii="Segoe UI" w:hAnsi="Segoe UI" w:cs="Segoe UI"/>
          <w:color w:val="0070C0"/>
          <w:sz w:val="18"/>
          <w:szCs w:val="18"/>
          <w:lang w:eastAsia="nl-NL"/>
        </w:rPr>
      </w:pPr>
      <w:r w:rsidRPr="00997237">
        <w:rPr>
          <w:rFonts w:cs="Arial"/>
          <w:color w:val="0070C0"/>
          <w:szCs w:val="20"/>
          <w:lang w:eastAsia="nl-NL"/>
        </w:rPr>
        <w:t>ODMH werkt met een koersplan</w:t>
      </w:r>
      <w:r>
        <w:rPr>
          <w:rFonts w:cs="Arial"/>
          <w:color w:val="0070C0"/>
          <w:szCs w:val="20"/>
          <w:lang w:eastAsia="nl-NL"/>
        </w:rPr>
        <w:t xml:space="preserve"> </w:t>
      </w:r>
      <w:r w:rsidRPr="00997237">
        <w:rPr>
          <w:rFonts w:cs="Arial"/>
          <w:color w:val="0070C0"/>
          <w:szCs w:val="20"/>
          <w:lang w:eastAsia="nl-NL"/>
        </w:rPr>
        <w:t>2023 - 2026. Hierin staan speerpunten en prioriteiten beschreven. Het strategisch plan wordt jaarlijks ook uitgewerkt in afdelings- en teamplannen. Ook stelt ODMH jaarlijks een uitgangspuntennotitie op waarin de ontwikkelingen die op de dienst en de opdrachtgevers afkomen worden uitgewerkt. Innovatie is dus in de gehele organisatie belegd en er is innovatiefocus bij het management van ODMH. Bijvoorbeeld recent toezicht en handhaving aan hand van drones, uitgangspuntennotitie is basis voor innovatie, er is formatie die niet in primair proces zit om ontwikkelingen van buiten naar binnen te halen  (beleidsadviseurs).  </w:t>
      </w:r>
    </w:p>
    <w:p w14:paraId="1C0DE6AD" w14:textId="77777777" w:rsidR="006E4F81" w:rsidRPr="00997237" w:rsidRDefault="006E4F81" w:rsidP="006E4F81">
      <w:pPr>
        <w:ind w:left="270"/>
        <w:textAlignment w:val="baseline"/>
        <w:rPr>
          <w:rFonts w:ascii="Segoe UI" w:hAnsi="Segoe UI" w:cs="Segoe UI"/>
          <w:color w:val="0070C0"/>
          <w:sz w:val="18"/>
          <w:szCs w:val="18"/>
          <w:lang w:eastAsia="nl-NL"/>
        </w:rPr>
      </w:pPr>
      <w:r w:rsidRPr="00997237">
        <w:rPr>
          <w:rFonts w:cs="Arial"/>
          <w:color w:val="0070C0"/>
          <w:szCs w:val="20"/>
          <w:lang w:eastAsia="nl-NL"/>
        </w:rPr>
        <w:t> </w:t>
      </w:r>
    </w:p>
    <w:p w14:paraId="5C57313F" w14:textId="77777777" w:rsidR="006E4F81" w:rsidRPr="00997237" w:rsidRDefault="006E4F81" w:rsidP="006E4F81">
      <w:pPr>
        <w:ind w:left="270"/>
        <w:textAlignment w:val="baseline"/>
        <w:rPr>
          <w:rFonts w:ascii="Segoe UI" w:hAnsi="Segoe UI" w:cs="Segoe UI"/>
          <w:color w:val="0070C0"/>
          <w:sz w:val="18"/>
          <w:szCs w:val="18"/>
          <w:lang w:eastAsia="nl-NL"/>
        </w:rPr>
      </w:pPr>
      <w:r w:rsidRPr="00997237">
        <w:rPr>
          <w:rFonts w:cs="Arial"/>
          <w:color w:val="0070C0"/>
          <w:szCs w:val="20"/>
          <w:lang w:eastAsia="nl-NL"/>
        </w:rPr>
        <w:t>Antwoord op 2b: Ja. </w:t>
      </w:r>
    </w:p>
    <w:p w14:paraId="180912C9" w14:textId="77777777" w:rsidR="006E4F81" w:rsidRPr="00997237" w:rsidRDefault="006E4F81" w:rsidP="006E4F81">
      <w:pPr>
        <w:ind w:left="270"/>
        <w:textAlignment w:val="baseline"/>
        <w:rPr>
          <w:rFonts w:ascii="Segoe UI" w:hAnsi="Segoe UI" w:cs="Segoe UI"/>
          <w:color w:val="0070C0"/>
          <w:sz w:val="18"/>
          <w:szCs w:val="18"/>
          <w:lang w:eastAsia="nl-NL"/>
        </w:rPr>
      </w:pPr>
      <w:r w:rsidRPr="00997237">
        <w:rPr>
          <w:rFonts w:cs="Arial"/>
          <w:color w:val="0070C0"/>
          <w:szCs w:val="20"/>
          <w:lang w:eastAsia="nl-NL"/>
        </w:rPr>
        <w:t>Er is vrij besteedbaar budget voor innovatie. ODMH heeft echter geen specifiek innovatiebudget. Innovatiebudget is verdisconteerd in het integrale uurtarief van ODMH, is opgenomen in de jaarprogramma's met de opdrachtgevers of verkrijgt ODMH via extra opdrachten. In het uurtarief is bijvoorbeeld functioneel applicatiebeheer, opleidingsbudget en materiele overhead zoals geluidapparatuur of drones meegenomen. De jaarprogramma's bevatten bijvoorbeeld uren voor beleidsadvies of maatwerkprojecten. In sommige gevallen wordt gebruik gemaakt van incidentele gelden (SPUK). Ook wordt soms geld gereserveerd via de bestemmingsreserve 'Ontwikkelingen' in de jaarrekening, dit is bijvoorbeeld gedaan voor de Omgevingswet. </w:t>
      </w:r>
    </w:p>
    <w:p w14:paraId="2F2254C7" w14:textId="77777777" w:rsidR="006E4F81" w:rsidRPr="00997237" w:rsidRDefault="006E4F81" w:rsidP="006E4F81">
      <w:pPr>
        <w:ind w:left="270"/>
        <w:textAlignment w:val="baseline"/>
        <w:rPr>
          <w:rFonts w:ascii="Segoe UI" w:hAnsi="Segoe UI" w:cs="Segoe UI"/>
          <w:color w:val="0070C0"/>
          <w:sz w:val="18"/>
          <w:szCs w:val="18"/>
          <w:lang w:eastAsia="nl-NL"/>
        </w:rPr>
      </w:pPr>
      <w:r w:rsidRPr="00997237">
        <w:rPr>
          <w:rFonts w:cs="Arial"/>
          <w:color w:val="0070C0"/>
          <w:szCs w:val="20"/>
          <w:lang w:eastAsia="nl-NL"/>
        </w:rPr>
        <w:t>In zijn algemeenheid is niet het beschikbaar ontwikkelbudget leidend, maar wat er nodig is op het vlak van innovatie. Dat staat beschreven in koersplan en uitgangspuntennotitie. De prioriteiten worden bepaald door te kijken naar wat de omgeving vraagt en wat ODMH zelf wil bereiken. Op deze manier bereikt ODMH dat een goed idee kan worden opgepakt. Als ODMH buiten de geplande en gecommitteerde ontwikkelprojecten onderwerpen traceert die ODMH waardevol vindt en die passen bij de ODMH-ambitie, dan zoekt ODMH hiervoor ruimte.</w:t>
      </w:r>
      <w:r w:rsidRPr="00997237">
        <w:rPr>
          <w:rFonts w:ascii="Calibri" w:hAnsi="Calibri" w:cs="Calibri"/>
          <w:color w:val="0070C0"/>
          <w:szCs w:val="20"/>
          <w:lang w:eastAsia="nl-NL"/>
        </w:rPr>
        <w:t xml:space="preserve"> </w:t>
      </w:r>
      <w:r w:rsidRPr="00997237">
        <w:rPr>
          <w:rFonts w:cs="Arial"/>
          <w:color w:val="0070C0"/>
          <w:szCs w:val="20"/>
          <w:lang w:eastAsia="nl-NL"/>
        </w:rPr>
        <w:t> </w:t>
      </w:r>
    </w:p>
    <w:p w14:paraId="531B3321" w14:textId="77777777" w:rsidR="006E4F81" w:rsidRPr="00997237" w:rsidRDefault="006E4F81" w:rsidP="006E4F81">
      <w:pPr>
        <w:ind w:left="135" w:hanging="135"/>
        <w:textAlignment w:val="baseline"/>
        <w:rPr>
          <w:rFonts w:ascii="Segoe UI" w:hAnsi="Segoe UI" w:cs="Segoe UI"/>
          <w:color w:val="0070C0"/>
          <w:sz w:val="18"/>
          <w:szCs w:val="18"/>
          <w:lang w:eastAsia="nl-NL"/>
        </w:rPr>
      </w:pPr>
      <w:r w:rsidRPr="00997237">
        <w:rPr>
          <w:rFonts w:cs="Arial"/>
          <w:color w:val="0070C0"/>
          <w:szCs w:val="20"/>
          <w:lang w:eastAsia="nl-NL"/>
        </w:rPr>
        <w:t> </w:t>
      </w:r>
    </w:p>
    <w:p w14:paraId="558554D9" w14:textId="77777777" w:rsidR="006E4F81" w:rsidRPr="00997237" w:rsidRDefault="006E4F81" w:rsidP="006E4F81">
      <w:pPr>
        <w:ind w:left="270"/>
        <w:textAlignment w:val="baseline"/>
        <w:rPr>
          <w:rFonts w:ascii="Segoe UI" w:hAnsi="Segoe UI" w:cs="Segoe UI"/>
          <w:color w:val="0070C0"/>
          <w:sz w:val="18"/>
          <w:szCs w:val="18"/>
          <w:lang w:eastAsia="nl-NL"/>
        </w:rPr>
      </w:pPr>
      <w:r w:rsidRPr="00997237">
        <w:rPr>
          <w:rFonts w:cs="Arial"/>
          <w:color w:val="0070C0"/>
          <w:szCs w:val="20"/>
          <w:lang w:eastAsia="nl-NL"/>
        </w:rPr>
        <w:t>Antwoord op 2b, ii:  </w:t>
      </w:r>
    </w:p>
    <w:p w14:paraId="7714FD31" w14:textId="77777777" w:rsidR="006E4F81" w:rsidRPr="00997237" w:rsidRDefault="006E4F81" w:rsidP="006E4F81">
      <w:pPr>
        <w:ind w:left="270"/>
        <w:textAlignment w:val="baseline"/>
        <w:rPr>
          <w:rFonts w:ascii="Segoe UI" w:hAnsi="Segoe UI" w:cs="Segoe UI"/>
          <w:color w:val="0070C0"/>
          <w:sz w:val="18"/>
          <w:szCs w:val="18"/>
          <w:lang w:eastAsia="nl-NL"/>
        </w:rPr>
      </w:pPr>
      <w:r>
        <w:rPr>
          <w:rFonts w:cs="Arial"/>
          <w:color w:val="0070C0"/>
          <w:lang w:eastAsia="nl-NL"/>
        </w:rPr>
        <w:t>Ja, het percentage is 2,4% van de begroting.</w:t>
      </w:r>
    </w:p>
    <w:p w14:paraId="3E0CB506" w14:textId="77777777" w:rsidR="006E4F81" w:rsidRPr="006E4F81" w:rsidRDefault="006E4F81" w:rsidP="006E4F81">
      <w:pPr>
        <w:rPr>
          <w:color w:val="0070C0"/>
        </w:rPr>
      </w:pPr>
    </w:p>
    <w:p w14:paraId="225ACE4C" w14:textId="0278B7D7" w:rsidR="007412AE" w:rsidRDefault="007412AE" w:rsidP="00B43A02"/>
    <w:p w14:paraId="6C3170C5" w14:textId="3FC02237" w:rsidR="009C01F6" w:rsidRDefault="009C01F6" w:rsidP="00B43A02"/>
    <w:p w14:paraId="48ED7112" w14:textId="58179841" w:rsidR="009C01F6" w:rsidRDefault="009C01F6" w:rsidP="00B43A02"/>
    <w:p w14:paraId="1C38D1DA" w14:textId="77777777" w:rsidR="009C01F6" w:rsidRDefault="009C01F6" w:rsidP="00B43A02"/>
    <w:p w14:paraId="3C70ED18" w14:textId="77777777" w:rsidR="007412AE" w:rsidRPr="0003413B" w:rsidRDefault="007412AE" w:rsidP="00B43A02"/>
    <w:p w14:paraId="097A0F5F" w14:textId="110547B1" w:rsidR="00B43A02" w:rsidRPr="0003413B" w:rsidRDefault="002D10B9" w:rsidP="00B43A02">
      <w:pPr>
        <w:rPr>
          <w:b/>
          <w:bCs/>
        </w:rPr>
      </w:pPr>
      <w:r w:rsidRPr="0003413B">
        <w:rPr>
          <w:b/>
          <w:bCs/>
        </w:rPr>
        <w:t>Sturing</w:t>
      </w:r>
    </w:p>
    <w:p w14:paraId="0FECBA13" w14:textId="77777777" w:rsidR="00393824" w:rsidRPr="0003413B" w:rsidRDefault="00393824" w:rsidP="00393824">
      <w:pPr>
        <w:snapToGrid w:val="0"/>
        <w:spacing w:line="280" w:lineRule="exact"/>
        <w:rPr>
          <w:i/>
          <w:iCs/>
        </w:rPr>
      </w:pPr>
      <w:r w:rsidRPr="0003413B">
        <w:rPr>
          <w:i/>
          <w:iCs/>
        </w:rPr>
        <w:t xml:space="preserve">De dienst kan relatie leggen tussen werk, mensen en geld. Er wordt </w:t>
      </w:r>
      <w:proofErr w:type="spellStart"/>
      <w:r w:rsidRPr="0003413B">
        <w:rPr>
          <w:i/>
          <w:iCs/>
        </w:rPr>
        <w:t>informatiegestuurd</w:t>
      </w:r>
      <w:proofErr w:type="spellEnd"/>
      <w:r w:rsidRPr="0003413B">
        <w:rPr>
          <w:i/>
          <w:iCs/>
        </w:rPr>
        <w:t xml:space="preserve"> gewerkt. Dat komt tot uitdrukking in het percentage van de uitvoeringsformatie VTH voor businessintelligence en opleidingsbudget van 3% van de loonsom. </w:t>
      </w:r>
    </w:p>
    <w:p w14:paraId="07AB195D" w14:textId="77777777" w:rsidR="00393824" w:rsidRPr="0003413B" w:rsidRDefault="00393824" w:rsidP="00393824">
      <w:pPr>
        <w:snapToGrid w:val="0"/>
        <w:spacing w:line="280" w:lineRule="exact"/>
        <w:rPr>
          <w:rFonts w:cstheme="minorHAnsi"/>
          <w:i/>
          <w:iCs/>
          <w:sz w:val="20"/>
          <w:szCs w:val="20"/>
        </w:rPr>
      </w:pPr>
    </w:p>
    <w:p w14:paraId="49F8A993" w14:textId="6261D661" w:rsidR="00393824" w:rsidRDefault="00393824" w:rsidP="00393824">
      <w:pPr>
        <w:pStyle w:val="Lijstalinea"/>
        <w:numPr>
          <w:ilvl w:val="0"/>
          <w:numId w:val="1"/>
        </w:numPr>
        <w:snapToGrid w:val="0"/>
        <w:spacing w:line="280" w:lineRule="exact"/>
        <w:rPr>
          <w:i/>
          <w:iCs/>
        </w:rPr>
      </w:pPr>
      <w:bookmarkStart w:id="1" w:name="_Hlk144284904"/>
      <w:r w:rsidRPr="0003413B">
        <w:rPr>
          <w:i/>
          <w:iCs/>
        </w:rPr>
        <w:t xml:space="preserve">De omgevingsdienst heeft een opleidingsprogramma met daarin opgenomen het reguliere </w:t>
      </w:r>
      <w:r w:rsidRPr="007D7489">
        <w:rPr>
          <w:i/>
          <w:iCs/>
        </w:rPr>
        <w:t>onderhoud van kennis, kunde en vaardigheden én de benodigde investeringen in opleiding en training t.b.v. nieuwe kennis, kunde en vaardigheden.</w:t>
      </w:r>
    </w:p>
    <w:bookmarkEnd w:id="1"/>
    <w:p w14:paraId="11D2EAB0" w14:textId="2DDF6958" w:rsidR="007412AE" w:rsidRDefault="007412AE" w:rsidP="007412AE">
      <w:pPr>
        <w:snapToGrid w:val="0"/>
        <w:spacing w:line="280" w:lineRule="exact"/>
        <w:rPr>
          <w:b/>
          <w:bCs/>
          <w:color w:val="FF0000"/>
        </w:rPr>
      </w:pPr>
    </w:p>
    <w:p w14:paraId="6ED9303B" w14:textId="5E1B799F" w:rsidR="007725C8" w:rsidRDefault="007725C8" w:rsidP="007412AE">
      <w:pPr>
        <w:snapToGrid w:val="0"/>
        <w:spacing w:line="280" w:lineRule="exact"/>
        <w:rPr>
          <w:color w:val="0070C0"/>
        </w:rPr>
      </w:pPr>
      <w:r>
        <w:rPr>
          <w:color w:val="0070C0"/>
        </w:rPr>
        <w:t>Antwoord: Ja, er is een opleidingsprogramma.</w:t>
      </w:r>
    </w:p>
    <w:p w14:paraId="5F15B5DB" w14:textId="77777777" w:rsidR="007725C8" w:rsidRPr="007725C8" w:rsidRDefault="007725C8" w:rsidP="007412AE">
      <w:pPr>
        <w:snapToGrid w:val="0"/>
        <w:spacing w:line="280" w:lineRule="exact"/>
        <w:rPr>
          <w:i/>
          <w:iCs/>
          <w:color w:val="0070C0"/>
        </w:rPr>
      </w:pPr>
    </w:p>
    <w:p w14:paraId="638E4D5C" w14:textId="24F5BA8C" w:rsidR="00393824" w:rsidRPr="007D7489" w:rsidRDefault="00393824" w:rsidP="00393824">
      <w:pPr>
        <w:pStyle w:val="Lijstalinea"/>
        <w:numPr>
          <w:ilvl w:val="0"/>
          <w:numId w:val="1"/>
        </w:numPr>
        <w:snapToGrid w:val="0"/>
        <w:spacing w:line="280" w:lineRule="exact"/>
        <w:contextualSpacing w:val="0"/>
        <w:rPr>
          <w:i/>
          <w:iCs/>
        </w:rPr>
      </w:pPr>
      <w:r w:rsidRPr="007D7489">
        <w:rPr>
          <w:i/>
          <w:iCs/>
        </w:rPr>
        <w:t>Het opleidingsbudget voor het onderhoud van kennis, kunde en vaardigheden is tenminste 3% van de loonsom. De begroting dekt de benodigde middelen voor de uitvoering van het opleidingsprogramma. (De gehanteerde definities voor de opleidingsuitgaven en het loonkostenbudget zijn conform het A&amp;O fonds gemeenten).</w:t>
      </w:r>
    </w:p>
    <w:p w14:paraId="02024848" w14:textId="77777777" w:rsidR="00393824" w:rsidRPr="007D7489" w:rsidRDefault="00393824" w:rsidP="00393824">
      <w:pPr>
        <w:pStyle w:val="Lijstalinea"/>
        <w:snapToGrid w:val="0"/>
        <w:spacing w:line="280" w:lineRule="exact"/>
        <w:contextualSpacing w:val="0"/>
        <w:rPr>
          <w:i/>
          <w:iCs/>
        </w:rPr>
      </w:pPr>
    </w:p>
    <w:p w14:paraId="653A9DE8" w14:textId="5A9AAE7B" w:rsidR="00393824" w:rsidRPr="007D7489" w:rsidRDefault="00393824" w:rsidP="00393824">
      <w:pPr>
        <w:pStyle w:val="Lijstalinea"/>
        <w:numPr>
          <w:ilvl w:val="0"/>
          <w:numId w:val="22"/>
        </w:numPr>
        <w:rPr>
          <w:i/>
          <w:iCs/>
        </w:rPr>
      </w:pPr>
      <w:r w:rsidRPr="007D7489">
        <w:rPr>
          <w:i/>
          <w:iCs/>
        </w:rPr>
        <w:t>Zo ja, wat is het percentage?</w:t>
      </w:r>
    </w:p>
    <w:p w14:paraId="6A6A66CF" w14:textId="63707669" w:rsidR="00393824" w:rsidRDefault="007D7489" w:rsidP="007D7489">
      <w:pPr>
        <w:rPr>
          <w:color w:val="0070C0"/>
        </w:rPr>
      </w:pPr>
      <w:r>
        <w:rPr>
          <w:color w:val="0070C0"/>
        </w:rPr>
        <w:t>Het opleidingsbudget voor het onderhoud van kennis, kunde en vaardigheden is 3,8% van de loonsom.</w:t>
      </w:r>
    </w:p>
    <w:p w14:paraId="6C7B86CA" w14:textId="77777777" w:rsidR="007D7489" w:rsidRPr="0003413B" w:rsidRDefault="007D7489" w:rsidP="007D7489">
      <w:pPr>
        <w:rPr>
          <w:i/>
          <w:iCs/>
        </w:rPr>
      </w:pPr>
    </w:p>
    <w:p w14:paraId="14C8C52B" w14:textId="77777777" w:rsidR="00393824" w:rsidRPr="0003413B" w:rsidRDefault="00393824" w:rsidP="00393824">
      <w:pPr>
        <w:pStyle w:val="Lijstalinea"/>
        <w:numPr>
          <w:ilvl w:val="0"/>
          <w:numId w:val="22"/>
        </w:numPr>
        <w:rPr>
          <w:i/>
          <w:iCs/>
        </w:rPr>
      </w:pPr>
      <w:r w:rsidRPr="0003413B">
        <w:rPr>
          <w:i/>
          <w:iCs/>
        </w:rPr>
        <w:t>Zo nee, de dienst voldoet niet aan deze KPI. In plan van aanpak opnemen hoe deze er gaat komen.</w:t>
      </w:r>
    </w:p>
    <w:p w14:paraId="18910EAD" w14:textId="77777777" w:rsidR="00393824" w:rsidRPr="0003413B" w:rsidRDefault="00393824" w:rsidP="00B43A02">
      <w:pPr>
        <w:rPr>
          <w:b/>
          <w:bCs/>
          <w:i/>
          <w:iCs/>
        </w:rPr>
      </w:pPr>
    </w:p>
    <w:p w14:paraId="31B6965A" w14:textId="4A9CD420" w:rsidR="00D307C1" w:rsidRPr="0003413B" w:rsidRDefault="0027327E" w:rsidP="00B43A02">
      <w:pPr>
        <w:rPr>
          <w:i/>
          <w:iCs/>
        </w:rPr>
      </w:pPr>
      <w:r w:rsidRPr="0003413B">
        <w:rPr>
          <w:i/>
          <w:iCs/>
        </w:rPr>
        <w:t xml:space="preserve">De omgevingsdienst beschikt over een business-intelligence (BI) strategie. Die beschrijft o.a. hoe de organisatie gegevens verzamelt, analyseert en benut om beslissingen te nemen en welke ambities men heeft met het beoogde resultaat en hoe dat te </w:t>
      </w:r>
      <w:r w:rsidRPr="0003413B">
        <w:rPr>
          <w:i/>
          <w:iCs/>
          <w:color w:val="000000" w:themeColor="text1"/>
        </w:rPr>
        <w:t>realiseren.</w:t>
      </w:r>
      <w:r w:rsidR="001D28E1" w:rsidRPr="0003413B">
        <w:rPr>
          <w:i/>
          <w:iCs/>
          <w:color w:val="000000" w:themeColor="text1"/>
        </w:rPr>
        <w:t xml:space="preserve"> Het advies is dat de omgevingsdienst drie fte in dienst heeft die werkzaam zijn op het gebied van BI.</w:t>
      </w:r>
    </w:p>
    <w:p w14:paraId="0C625F87" w14:textId="77777777" w:rsidR="00D307C1" w:rsidRPr="0003413B" w:rsidRDefault="00D307C1" w:rsidP="00B43A02">
      <w:pPr>
        <w:rPr>
          <w:b/>
          <w:bCs/>
        </w:rPr>
      </w:pPr>
    </w:p>
    <w:p w14:paraId="31C3ED5E" w14:textId="2DCC64A5" w:rsidR="00393824" w:rsidRPr="0003413B" w:rsidRDefault="00A4748A" w:rsidP="00393824">
      <w:pPr>
        <w:pStyle w:val="Lijstalinea"/>
        <w:numPr>
          <w:ilvl w:val="0"/>
          <w:numId w:val="1"/>
        </w:numPr>
      </w:pPr>
      <w:r w:rsidRPr="0003413B">
        <w:t xml:space="preserve">Wordt er </w:t>
      </w:r>
      <w:proofErr w:type="spellStart"/>
      <w:r w:rsidRPr="0003413B">
        <w:t>informatiegestuurd</w:t>
      </w:r>
      <w:proofErr w:type="spellEnd"/>
      <w:r w:rsidRPr="0003413B">
        <w:t xml:space="preserve"> gewerkt en kan de dienst relatie leggen tussen werk, mensen en geld?</w:t>
      </w:r>
      <w:r w:rsidR="00393824" w:rsidRPr="0003413B">
        <w:t xml:space="preserve"> </w:t>
      </w:r>
    </w:p>
    <w:p w14:paraId="513FDE07" w14:textId="77777777" w:rsidR="00A4748A" w:rsidRPr="0003413B" w:rsidRDefault="00A4748A" w:rsidP="00393824"/>
    <w:p w14:paraId="71E7BBD2" w14:textId="6CA0A5FB" w:rsidR="00A4748A" w:rsidRPr="0003413B" w:rsidRDefault="00A4748A" w:rsidP="00301769">
      <w:pPr>
        <w:pStyle w:val="Lijstalinea"/>
        <w:numPr>
          <w:ilvl w:val="0"/>
          <w:numId w:val="11"/>
        </w:numPr>
      </w:pPr>
      <w:r w:rsidRPr="0003413B">
        <w:t xml:space="preserve">Zo ja, </w:t>
      </w:r>
      <w:r w:rsidR="00301769" w:rsidRPr="0003413B">
        <w:t>waar blijkt dat uit</w:t>
      </w:r>
      <w:r w:rsidRPr="0003413B">
        <w:t>?</w:t>
      </w:r>
    </w:p>
    <w:p w14:paraId="4BB1589F" w14:textId="77777777" w:rsidR="00301769" w:rsidRPr="0003413B" w:rsidRDefault="00301769" w:rsidP="00301769">
      <w:pPr>
        <w:pStyle w:val="Lijstalinea"/>
        <w:ind w:left="1440"/>
      </w:pPr>
    </w:p>
    <w:p w14:paraId="4A49EDD2" w14:textId="3B1107F5" w:rsidR="00A4748A" w:rsidRPr="0003413B" w:rsidRDefault="00A4748A" w:rsidP="00301769">
      <w:pPr>
        <w:pStyle w:val="Lijstalinea"/>
        <w:numPr>
          <w:ilvl w:val="0"/>
          <w:numId w:val="11"/>
        </w:numPr>
      </w:pPr>
      <w:r w:rsidRPr="0003413B">
        <w:t xml:space="preserve">Zo nee,  </w:t>
      </w:r>
      <w:r w:rsidRPr="0003413B">
        <w:rPr>
          <w:u w:val="single"/>
        </w:rPr>
        <w:t xml:space="preserve">de dienst voldoet niet aan deze </w:t>
      </w:r>
      <w:proofErr w:type="spellStart"/>
      <w:r w:rsidRPr="0003413B">
        <w:rPr>
          <w:u w:val="single"/>
        </w:rPr>
        <w:t>kpi</w:t>
      </w:r>
      <w:proofErr w:type="spellEnd"/>
      <w:r w:rsidRPr="0003413B">
        <w:t xml:space="preserve">. In </w:t>
      </w:r>
      <w:proofErr w:type="spellStart"/>
      <w:r w:rsidRPr="0003413B">
        <w:t>pva</w:t>
      </w:r>
      <w:proofErr w:type="spellEnd"/>
      <w:r w:rsidRPr="0003413B">
        <w:t xml:space="preserve"> aanpak opnemen hoe d</w:t>
      </w:r>
      <w:r w:rsidR="00301769" w:rsidRPr="0003413B">
        <w:t>it</w:t>
      </w:r>
      <w:r w:rsidRPr="0003413B">
        <w:t xml:space="preserve"> er gaat komen.</w:t>
      </w:r>
    </w:p>
    <w:p w14:paraId="52CE20D8" w14:textId="21E916E0" w:rsidR="007412AE" w:rsidRDefault="007412AE" w:rsidP="007412AE"/>
    <w:p w14:paraId="7A797E2A" w14:textId="77777777" w:rsidR="007412AE" w:rsidRPr="00997237" w:rsidRDefault="007412AE" w:rsidP="007412AE">
      <w:pPr>
        <w:ind w:left="270"/>
        <w:textAlignment w:val="baseline"/>
        <w:rPr>
          <w:rFonts w:ascii="Segoe UI" w:hAnsi="Segoe UI" w:cs="Segoe UI"/>
          <w:color w:val="0070C0"/>
          <w:sz w:val="18"/>
          <w:szCs w:val="18"/>
          <w:lang w:eastAsia="nl-NL"/>
        </w:rPr>
      </w:pPr>
      <w:r w:rsidRPr="00997237">
        <w:rPr>
          <w:rFonts w:cs="Arial"/>
          <w:color w:val="0070C0"/>
          <w:szCs w:val="20"/>
          <w:lang w:eastAsia="nl-NL"/>
        </w:rPr>
        <w:t>Antwoord: ja. </w:t>
      </w:r>
    </w:p>
    <w:p w14:paraId="21E9FD28" w14:textId="77777777" w:rsidR="007412AE" w:rsidRPr="00997237" w:rsidRDefault="007412AE" w:rsidP="007412AE">
      <w:pPr>
        <w:ind w:left="270"/>
        <w:textAlignment w:val="baseline"/>
        <w:rPr>
          <w:rFonts w:ascii="Segoe UI" w:hAnsi="Segoe UI" w:cs="Segoe UI"/>
          <w:color w:val="0070C0"/>
          <w:sz w:val="18"/>
          <w:szCs w:val="18"/>
          <w:lang w:eastAsia="nl-NL"/>
        </w:rPr>
      </w:pPr>
      <w:r w:rsidRPr="00997237">
        <w:rPr>
          <w:rFonts w:cs="Arial"/>
          <w:color w:val="0070C0"/>
          <w:szCs w:val="20"/>
          <w:lang w:eastAsia="nl-NL"/>
        </w:rPr>
        <w:t xml:space="preserve">ODMH werkt sinds 2007 met een zaak- en tijdschrijfsysteem. ODMH werkt met een capaciteitsplanning om te kunnen anticiperen op de vraag van opdrachtgevers en om de middelen dienovereenkomstig toe te wijzen. Zowel medewerkers als management vinden in onze </w:t>
      </w:r>
      <w:proofErr w:type="spellStart"/>
      <w:r w:rsidRPr="00997237">
        <w:rPr>
          <w:rFonts w:cs="Arial"/>
          <w:color w:val="0070C0"/>
          <w:szCs w:val="20"/>
          <w:lang w:eastAsia="nl-NL"/>
        </w:rPr>
        <w:t>reporting</w:t>
      </w:r>
      <w:proofErr w:type="spellEnd"/>
      <w:r w:rsidRPr="00997237">
        <w:rPr>
          <w:rFonts w:cs="Arial"/>
          <w:color w:val="0070C0"/>
          <w:szCs w:val="20"/>
          <w:lang w:eastAsia="nl-NL"/>
        </w:rPr>
        <w:t xml:space="preserve"> tool en persoonlijke dashboards de voor hen relevante informatie. Bijvoorbeeld stand van zaken op </w:t>
      </w:r>
      <w:proofErr w:type="spellStart"/>
      <w:r w:rsidRPr="00997237">
        <w:rPr>
          <w:rFonts w:cs="Arial"/>
          <w:color w:val="0070C0"/>
          <w:szCs w:val="20"/>
          <w:lang w:eastAsia="nl-NL"/>
        </w:rPr>
        <w:t>KPI's</w:t>
      </w:r>
      <w:proofErr w:type="spellEnd"/>
      <w:r w:rsidRPr="00997237">
        <w:rPr>
          <w:rFonts w:cs="Arial"/>
          <w:color w:val="0070C0"/>
          <w:szCs w:val="20"/>
          <w:lang w:eastAsia="nl-NL"/>
        </w:rPr>
        <w:t xml:space="preserve"> of een voortgangsrapportage per opdrachtgever of per project.  </w:t>
      </w:r>
    </w:p>
    <w:p w14:paraId="28A1B097" w14:textId="21C4A030" w:rsidR="007412AE" w:rsidRDefault="007412AE" w:rsidP="007412AE">
      <w:pPr>
        <w:ind w:left="270"/>
        <w:textAlignment w:val="baseline"/>
        <w:rPr>
          <w:rFonts w:cs="Arial"/>
          <w:color w:val="0070C0"/>
          <w:szCs w:val="20"/>
          <w:lang w:eastAsia="nl-NL"/>
        </w:rPr>
      </w:pPr>
      <w:r w:rsidRPr="00997237">
        <w:rPr>
          <w:rFonts w:cs="Arial"/>
          <w:color w:val="0070C0"/>
          <w:szCs w:val="20"/>
          <w:lang w:eastAsia="nl-NL"/>
        </w:rPr>
        <w:t xml:space="preserve">Voor het bepalen van de frequentie van toezicht gebruikt ODMH een </w:t>
      </w:r>
      <w:proofErr w:type="spellStart"/>
      <w:r w:rsidRPr="00997237">
        <w:rPr>
          <w:rFonts w:cs="Arial"/>
          <w:color w:val="0070C0"/>
          <w:szCs w:val="20"/>
          <w:lang w:eastAsia="nl-NL"/>
        </w:rPr>
        <w:t>risico-analyse</w:t>
      </w:r>
      <w:proofErr w:type="spellEnd"/>
      <w:r w:rsidRPr="00997237">
        <w:rPr>
          <w:rFonts w:cs="Arial"/>
          <w:color w:val="0070C0"/>
          <w:szCs w:val="20"/>
          <w:lang w:eastAsia="nl-NL"/>
        </w:rPr>
        <w:t xml:space="preserve">. Het komen tot een meer integrale en meer </w:t>
      </w:r>
      <w:proofErr w:type="spellStart"/>
      <w:r w:rsidRPr="00997237">
        <w:rPr>
          <w:rFonts w:cs="Arial"/>
          <w:color w:val="0070C0"/>
          <w:szCs w:val="20"/>
          <w:lang w:eastAsia="nl-NL"/>
        </w:rPr>
        <w:t>outcome</w:t>
      </w:r>
      <w:proofErr w:type="spellEnd"/>
      <w:r w:rsidRPr="00997237">
        <w:rPr>
          <w:rFonts w:cs="Arial"/>
          <w:color w:val="0070C0"/>
          <w:szCs w:val="20"/>
          <w:lang w:eastAsia="nl-NL"/>
        </w:rPr>
        <w:t xml:space="preserve"> gerichte </w:t>
      </w:r>
      <w:proofErr w:type="spellStart"/>
      <w:r w:rsidRPr="00997237">
        <w:rPr>
          <w:rFonts w:cs="Arial"/>
          <w:color w:val="0070C0"/>
          <w:szCs w:val="20"/>
          <w:lang w:eastAsia="nl-NL"/>
        </w:rPr>
        <w:t>risico-analyse</w:t>
      </w:r>
      <w:proofErr w:type="spellEnd"/>
      <w:r w:rsidRPr="00997237">
        <w:rPr>
          <w:rFonts w:cs="Arial"/>
          <w:color w:val="0070C0"/>
          <w:szCs w:val="20"/>
          <w:lang w:eastAsia="nl-NL"/>
        </w:rPr>
        <w:t xml:space="preserve"> is in ontwikkeling. ODMH wil hier aansluiten bij ontwikkelingen in het kader van het IBP VTH. </w:t>
      </w:r>
    </w:p>
    <w:p w14:paraId="0F4208AA" w14:textId="73531036" w:rsidR="009C01F6" w:rsidRDefault="009C01F6" w:rsidP="007412AE">
      <w:pPr>
        <w:ind w:left="270"/>
        <w:textAlignment w:val="baseline"/>
        <w:rPr>
          <w:rFonts w:cs="Arial"/>
          <w:color w:val="0070C0"/>
          <w:szCs w:val="20"/>
          <w:lang w:eastAsia="nl-NL"/>
        </w:rPr>
      </w:pPr>
    </w:p>
    <w:p w14:paraId="54A1D922" w14:textId="6013CE62" w:rsidR="009C01F6" w:rsidRDefault="009C01F6" w:rsidP="007412AE">
      <w:pPr>
        <w:ind w:left="270"/>
        <w:textAlignment w:val="baseline"/>
        <w:rPr>
          <w:rFonts w:cs="Arial"/>
          <w:color w:val="0070C0"/>
          <w:szCs w:val="20"/>
          <w:lang w:eastAsia="nl-NL"/>
        </w:rPr>
      </w:pPr>
    </w:p>
    <w:p w14:paraId="72E1680E" w14:textId="77777777" w:rsidR="009C01F6" w:rsidRDefault="009C01F6" w:rsidP="007412AE">
      <w:pPr>
        <w:ind w:left="270"/>
        <w:textAlignment w:val="baseline"/>
        <w:rPr>
          <w:rFonts w:cs="Arial"/>
          <w:color w:val="0070C0"/>
          <w:szCs w:val="20"/>
          <w:lang w:eastAsia="nl-NL"/>
        </w:rPr>
      </w:pPr>
    </w:p>
    <w:p w14:paraId="5E004827" w14:textId="77777777" w:rsidR="007412AE" w:rsidRDefault="007412AE" w:rsidP="007412AE">
      <w:pPr>
        <w:ind w:left="270"/>
        <w:textAlignment w:val="baseline"/>
        <w:rPr>
          <w:rFonts w:cs="Arial"/>
          <w:color w:val="0070C0"/>
          <w:szCs w:val="20"/>
          <w:lang w:eastAsia="nl-NL"/>
        </w:rPr>
      </w:pPr>
    </w:p>
    <w:p w14:paraId="517E6647" w14:textId="1B81EF5B" w:rsidR="000D38F2" w:rsidRPr="0003413B" w:rsidRDefault="007412AE" w:rsidP="009C01F6">
      <w:pPr>
        <w:ind w:left="270"/>
        <w:textAlignment w:val="baseline"/>
      </w:pPr>
      <w:r w:rsidRPr="00D90528">
        <w:rPr>
          <w:rFonts w:cs="Arial"/>
          <w:color w:val="0070C0"/>
          <w:szCs w:val="20"/>
          <w:lang w:eastAsia="nl-NL"/>
        </w:rPr>
        <w:t xml:space="preserve">In het kader van de doorontwikkeling van de </w:t>
      </w:r>
      <w:proofErr w:type="spellStart"/>
      <w:r w:rsidRPr="00D90528">
        <w:rPr>
          <w:rFonts w:cs="Arial"/>
          <w:color w:val="0070C0"/>
          <w:szCs w:val="20"/>
          <w:lang w:eastAsia="nl-NL"/>
        </w:rPr>
        <w:t>OD’s</w:t>
      </w:r>
      <w:proofErr w:type="spellEnd"/>
      <w:r w:rsidRPr="00D90528">
        <w:rPr>
          <w:rFonts w:cs="Arial"/>
          <w:color w:val="0070C0"/>
          <w:szCs w:val="20"/>
          <w:lang w:eastAsia="nl-NL"/>
        </w:rPr>
        <w:t xml:space="preserve"> in Zuid-Holland wordt op het gebied van digitalisering samengewerkt in een </w:t>
      </w:r>
      <w:proofErr w:type="spellStart"/>
      <w:r w:rsidRPr="00D90528">
        <w:rPr>
          <w:rFonts w:cs="Arial"/>
          <w:color w:val="0070C0"/>
          <w:szCs w:val="20"/>
          <w:lang w:eastAsia="nl-NL"/>
        </w:rPr>
        <w:t>datalab</w:t>
      </w:r>
      <w:proofErr w:type="spellEnd"/>
      <w:r w:rsidRPr="00D90528">
        <w:rPr>
          <w:rFonts w:cs="Arial"/>
          <w:color w:val="0070C0"/>
          <w:szCs w:val="20"/>
          <w:lang w:eastAsia="nl-NL"/>
        </w:rPr>
        <w:t xml:space="preserve"> en aan de verdere ontwikkeling van de Altijd actuele digitale Vergunning (</w:t>
      </w:r>
      <w:proofErr w:type="spellStart"/>
      <w:r w:rsidRPr="00D90528">
        <w:rPr>
          <w:rFonts w:cs="Arial"/>
          <w:color w:val="0070C0"/>
          <w:szCs w:val="20"/>
          <w:lang w:eastAsia="nl-NL"/>
        </w:rPr>
        <w:t>AadV</w:t>
      </w:r>
      <w:proofErr w:type="spellEnd"/>
      <w:r w:rsidRPr="00D90528">
        <w:rPr>
          <w:rFonts w:cs="Arial"/>
          <w:color w:val="0070C0"/>
          <w:szCs w:val="20"/>
          <w:lang w:eastAsia="nl-NL"/>
        </w:rPr>
        <w:t>).</w:t>
      </w:r>
    </w:p>
    <w:p w14:paraId="585445AD" w14:textId="77777777" w:rsidR="000D38F2" w:rsidRPr="0003413B" w:rsidRDefault="000D38F2" w:rsidP="000D38F2">
      <w:pPr>
        <w:pStyle w:val="Lijstalinea"/>
      </w:pPr>
    </w:p>
    <w:p w14:paraId="4AD70298" w14:textId="792695F8" w:rsidR="00A4748A" w:rsidRPr="007D7489" w:rsidRDefault="00A4748A" w:rsidP="00A4748A">
      <w:pPr>
        <w:pStyle w:val="Lijstalinea"/>
        <w:numPr>
          <w:ilvl w:val="0"/>
          <w:numId w:val="1"/>
        </w:numPr>
      </w:pPr>
      <w:r w:rsidRPr="007D7489">
        <w:t xml:space="preserve">Voldoet </w:t>
      </w:r>
      <w:r w:rsidR="00F5101C" w:rsidRPr="007D7489">
        <w:rPr>
          <w:i/>
          <w:iCs/>
        </w:rPr>
        <w:t xml:space="preserve">de capaciteit voor business-intelligence en </w:t>
      </w:r>
      <w:r w:rsidRPr="007D7489">
        <w:rPr>
          <w:i/>
          <w:iCs/>
        </w:rPr>
        <w:t>het opleidingsbudget aan de gestelde norm</w:t>
      </w:r>
      <w:r w:rsidR="00F5101C" w:rsidRPr="007D7489">
        <w:rPr>
          <w:i/>
          <w:iCs/>
        </w:rPr>
        <w:t xml:space="preserve"> van 3%</w:t>
      </w:r>
      <w:r w:rsidRPr="007D7489">
        <w:rPr>
          <w:i/>
          <w:iCs/>
        </w:rPr>
        <w:t>?</w:t>
      </w:r>
    </w:p>
    <w:p w14:paraId="752070BF" w14:textId="77777777" w:rsidR="00F5101C" w:rsidRPr="007D7489" w:rsidRDefault="00F5101C" w:rsidP="00F5101C">
      <w:pPr>
        <w:pStyle w:val="Lijstalinea"/>
      </w:pPr>
    </w:p>
    <w:p w14:paraId="3B717C5D" w14:textId="63FE6E7C" w:rsidR="007D7489" w:rsidRDefault="00A4748A" w:rsidP="00301769">
      <w:pPr>
        <w:pStyle w:val="Lijstalinea"/>
        <w:numPr>
          <w:ilvl w:val="0"/>
          <w:numId w:val="12"/>
        </w:numPr>
      </w:pPr>
      <w:r w:rsidRPr="007D7489">
        <w:t>Zo ja, wat is het percentage?</w:t>
      </w:r>
      <w:r w:rsidR="00C55D27" w:rsidRPr="007D7489">
        <w:t xml:space="preserve"> </w:t>
      </w:r>
    </w:p>
    <w:p w14:paraId="32E17320" w14:textId="77777777" w:rsidR="009C01F6" w:rsidRPr="007D7489" w:rsidRDefault="009C01F6" w:rsidP="009C01F6">
      <w:pPr>
        <w:ind w:left="1080"/>
      </w:pPr>
    </w:p>
    <w:p w14:paraId="71F24202" w14:textId="467F6EA6" w:rsidR="00A4748A" w:rsidRPr="007D7489" w:rsidRDefault="009C01F6" w:rsidP="009C01F6">
      <w:pPr>
        <w:rPr>
          <w:color w:val="FF0000"/>
        </w:rPr>
      </w:pPr>
      <w:r>
        <w:rPr>
          <w:color w:val="0070C0"/>
        </w:rPr>
        <w:t xml:space="preserve">      Antwoord: </w:t>
      </w:r>
      <w:r w:rsidR="007D7489">
        <w:rPr>
          <w:color w:val="0070C0"/>
        </w:rPr>
        <w:t xml:space="preserve">Dit is </w:t>
      </w:r>
      <w:r w:rsidR="00C55D27" w:rsidRPr="007D7489">
        <w:rPr>
          <w:color w:val="0070C0"/>
        </w:rPr>
        <w:t xml:space="preserve">6,8% van </w:t>
      </w:r>
      <w:r w:rsidR="007D7489">
        <w:rPr>
          <w:color w:val="0070C0"/>
        </w:rPr>
        <w:t xml:space="preserve">de </w:t>
      </w:r>
      <w:r w:rsidR="00C55D27" w:rsidRPr="007D7489">
        <w:rPr>
          <w:color w:val="0070C0"/>
        </w:rPr>
        <w:t>loonsom</w:t>
      </w:r>
      <w:r>
        <w:rPr>
          <w:color w:val="0070C0"/>
        </w:rPr>
        <w:t xml:space="preserve"> (</w:t>
      </w:r>
      <w:r w:rsidR="00C55D27" w:rsidRPr="007D7489">
        <w:rPr>
          <w:color w:val="0070C0"/>
        </w:rPr>
        <w:t xml:space="preserve">4,5% van </w:t>
      </w:r>
      <w:r w:rsidR="007D7489">
        <w:rPr>
          <w:color w:val="0070C0"/>
        </w:rPr>
        <w:t xml:space="preserve">het </w:t>
      </w:r>
      <w:r w:rsidR="00C55D27" w:rsidRPr="007D7489">
        <w:rPr>
          <w:color w:val="0070C0"/>
        </w:rPr>
        <w:t>begrotingssaldo</w:t>
      </w:r>
      <w:r>
        <w:rPr>
          <w:color w:val="0070C0"/>
        </w:rPr>
        <w:t>).</w:t>
      </w:r>
    </w:p>
    <w:p w14:paraId="2C10A48D" w14:textId="77777777" w:rsidR="00301769" w:rsidRPr="0003413B" w:rsidRDefault="00301769" w:rsidP="00301769">
      <w:pPr>
        <w:pStyle w:val="Lijstalinea"/>
        <w:ind w:left="1440"/>
      </w:pPr>
    </w:p>
    <w:p w14:paraId="0269A29C" w14:textId="1BD1C01A" w:rsidR="00A64A7B" w:rsidRPr="0003413B" w:rsidRDefault="00A4748A" w:rsidP="00301769">
      <w:pPr>
        <w:pStyle w:val="Lijstalinea"/>
        <w:numPr>
          <w:ilvl w:val="0"/>
          <w:numId w:val="12"/>
        </w:numPr>
      </w:pPr>
      <w:r w:rsidRPr="0003413B">
        <w:t xml:space="preserve">Zo nee, </w:t>
      </w:r>
      <w:r w:rsidRPr="0003413B">
        <w:rPr>
          <w:u w:val="single"/>
        </w:rPr>
        <w:t xml:space="preserve">de dienst voldoet niet aan deze </w:t>
      </w:r>
      <w:proofErr w:type="spellStart"/>
      <w:r w:rsidRPr="0003413B">
        <w:rPr>
          <w:u w:val="single"/>
        </w:rPr>
        <w:t>kpi</w:t>
      </w:r>
      <w:proofErr w:type="spellEnd"/>
      <w:r w:rsidRPr="0003413B">
        <w:rPr>
          <w:u w:val="single"/>
        </w:rPr>
        <w:t>.</w:t>
      </w:r>
      <w:r w:rsidRPr="0003413B">
        <w:t xml:space="preserve"> In </w:t>
      </w:r>
      <w:proofErr w:type="spellStart"/>
      <w:r w:rsidRPr="0003413B">
        <w:t>pva</w:t>
      </w:r>
      <w:proofErr w:type="spellEnd"/>
      <w:r w:rsidRPr="0003413B">
        <w:t xml:space="preserve"> aanpak opnemen hoe deze er gaat komen.</w:t>
      </w:r>
    </w:p>
    <w:p w14:paraId="288C20DA" w14:textId="77777777" w:rsidR="002D10B9" w:rsidRPr="0003413B" w:rsidRDefault="002D10B9" w:rsidP="002D10B9"/>
    <w:p w14:paraId="262DF30F" w14:textId="762B95DB" w:rsidR="002D10B9" w:rsidRPr="0003413B" w:rsidRDefault="002D10B9" w:rsidP="002D10B9">
      <w:pPr>
        <w:rPr>
          <w:b/>
          <w:bCs/>
        </w:rPr>
      </w:pPr>
      <w:r w:rsidRPr="0003413B">
        <w:rPr>
          <w:b/>
          <w:bCs/>
        </w:rPr>
        <w:t>Kwaliteitscriteria</w:t>
      </w:r>
    </w:p>
    <w:p w14:paraId="66BEA44D" w14:textId="1350C3A9" w:rsidR="00957235" w:rsidRPr="0003413B" w:rsidRDefault="00957235" w:rsidP="00957235">
      <w:pPr>
        <w:pStyle w:val="Lijstalinea"/>
        <w:numPr>
          <w:ilvl w:val="0"/>
          <w:numId w:val="1"/>
        </w:numPr>
      </w:pPr>
      <w:r w:rsidRPr="0003413B">
        <w:t>Wordt voldaan aan de kwaliteitscriteria</w:t>
      </w:r>
      <w:r w:rsidR="00301769" w:rsidRPr="0003413B">
        <w:t xml:space="preserve"> (voor alle taken)</w:t>
      </w:r>
      <w:r w:rsidRPr="0003413B">
        <w:t>?</w:t>
      </w:r>
    </w:p>
    <w:p w14:paraId="37F5438C" w14:textId="460DFFF6" w:rsidR="00957235" w:rsidRPr="0003413B" w:rsidRDefault="00301769" w:rsidP="00301769">
      <w:pPr>
        <w:pStyle w:val="Lijstalinea"/>
        <w:numPr>
          <w:ilvl w:val="0"/>
          <w:numId w:val="10"/>
        </w:numPr>
      </w:pPr>
      <w:r w:rsidRPr="0003413B">
        <w:t>Zo ja beschrijf waar dat uit blijkt.</w:t>
      </w:r>
    </w:p>
    <w:p w14:paraId="0E5AF339" w14:textId="77777777" w:rsidR="00301769" w:rsidRPr="0003413B" w:rsidRDefault="00301769" w:rsidP="00301769">
      <w:pPr>
        <w:pStyle w:val="Lijstalinea"/>
        <w:ind w:left="1440"/>
      </w:pPr>
    </w:p>
    <w:p w14:paraId="42DD1ED9" w14:textId="7B475C0D" w:rsidR="00957235" w:rsidRDefault="00957235" w:rsidP="00301769">
      <w:pPr>
        <w:pStyle w:val="Lijstalinea"/>
        <w:numPr>
          <w:ilvl w:val="0"/>
          <w:numId w:val="10"/>
        </w:numPr>
      </w:pPr>
      <w:r w:rsidRPr="0003413B">
        <w:t>Zo nee, wat is daarvoor nodig</w:t>
      </w:r>
      <w:r w:rsidR="00A4748A" w:rsidRPr="0003413B">
        <w:t xml:space="preserve"> (opnemen in </w:t>
      </w:r>
      <w:proofErr w:type="spellStart"/>
      <w:r w:rsidR="00A4748A" w:rsidRPr="0003413B">
        <w:t>pva</w:t>
      </w:r>
      <w:proofErr w:type="spellEnd"/>
      <w:r w:rsidR="00A4748A" w:rsidRPr="0003413B">
        <w:t>)</w:t>
      </w:r>
      <w:r w:rsidRPr="0003413B">
        <w:t>?</w:t>
      </w:r>
    </w:p>
    <w:p w14:paraId="46D38C88" w14:textId="77777777" w:rsidR="007D7489" w:rsidRDefault="007D7489" w:rsidP="007D7489">
      <w:pPr>
        <w:pStyle w:val="Lijstalinea"/>
      </w:pPr>
    </w:p>
    <w:p w14:paraId="2E8E2244" w14:textId="77777777" w:rsidR="007D7489" w:rsidRPr="00997237" w:rsidRDefault="007D7489" w:rsidP="007D7489">
      <w:pPr>
        <w:ind w:left="270"/>
        <w:textAlignment w:val="baseline"/>
        <w:rPr>
          <w:rFonts w:ascii="Segoe UI" w:hAnsi="Segoe UI" w:cs="Segoe UI"/>
          <w:color w:val="0070C0"/>
          <w:sz w:val="18"/>
          <w:szCs w:val="18"/>
          <w:lang w:eastAsia="nl-NL"/>
        </w:rPr>
      </w:pPr>
      <w:r w:rsidRPr="00997237">
        <w:rPr>
          <w:rFonts w:cs="Arial"/>
          <w:color w:val="0070C0"/>
          <w:szCs w:val="20"/>
          <w:lang w:eastAsia="nl-NL"/>
        </w:rPr>
        <w:t>Antwoord: ja.</w:t>
      </w:r>
      <w:r w:rsidRPr="00997237">
        <w:rPr>
          <w:rFonts w:ascii="Calibri" w:hAnsi="Calibri" w:cs="Calibri"/>
          <w:color w:val="0070C0"/>
          <w:szCs w:val="20"/>
          <w:lang w:eastAsia="nl-NL"/>
        </w:rPr>
        <w:t xml:space="preserve"> </w:t>
      </w:r>
      <w:r w:rsidRPr="00997237">
        <w:rPr>
          <w:rFonts w:cs="Arial"/>
          <w:color w:val="0070C0"/>
          <w:szCs w:val="20"/>
          <w:lang w:eastAsia="nl-NL"/>
        </w:rPr>
        <w:t> </w:t>
      </w:r>
    </w:p>
    <w:p w14:paraId="1DC567D7" w14:textId="77777777" w:rsidR="007D7489" w:rsidRPr="00997237" w:rsidRDefault="007D7489" w:rsidP="007D7489">
      <w:pPr>
        <w:ind w:left="270"/>
        <w:textAlignment w:val="baseline"/>
        <w:rPr>
          <w:rFonts w:ascii="Segoe UI" w:hAnsi="Segoe UI" w:cs="Segoe UI"/>
          <w:color w:val="0070C0"/>
          <w:sz w:val="18"/>
          <w:szCs w:val="18"/>
          <w:lang w:eastAsia="nl-NL"/>
        </w:rPr>
      </w:pPr>
      <w:r w:rsidRPr="00997237">
        <w:rPr>
          <w:rFonts w:cs="Arial"/>
          <w:color w:val="0070C0"/>
          <w:szCs w:val="20"/>
          <w:lang w:eastAsia="nl-NL"/>
        </w:rPr>
        <w:t xml:space="preserve">Bij de implementatie van de eerste versie van de kwaliteitscriteria heeft ODMH de zelfevaluatietool gebruikt. Sindsdien controleert ODMH jaarlijks aan de hand van de mutaties in personeelsbestand en eventuele nieuwe versies van de kwaliteitscriteria of ODMH nog steeds voldoet. Momenteel is dit nog een handmatige klus omdat nog niet alle teams zijn ingevoerd in ons systeem ORCA. Voor taken waarvoor wij niet voldoen met eigen medewerkers, voldoen we via inhuur met de juiste opleiding / ervaring, zetten we opdrachten uit bij een geschikt bureau of werkt ODMH samen met andere </w:t>
      </w:r>
      <w:proofErr w:type="spellStart"/>
      <w:r w:rsidRPr="00997237">
        <w:rPr>
          <w:rFonts w:cs="Arial"/>
          <w:color w:val="0070C0"/>
          <w:szCs w:val="20"/>
          <w:lang w:eastAsia="nl-NL"/>
        </w:rPr>
        <w:t>OD's</w:t>
      </w:r>
      <w:proofErr w:type="spellEnd"/>
      <w:r w:rsidRPr="00997237">
        <w:rPr>
          <w:rFonts w:cs="Arial"/>
          <w:color w:val="0070C0"/>
          <w:szCs w:val="20"/>
          <w:lang w:eastAsia="nl-NL"/>
        </w:rPr>
        <w:t>. De taak Externe Veiligheid is daar een voorbeeld van. Met eigen medewerkers zitten we met deze taak op de grens, maar doordat we samenwerkafspraken hebben, voldoen we.</w:t>
      </w:r>
      <w:r w:rsidRPr="00997237">
        <w:rPr>
          <w:rFonts w:ascii="Calibri" w:hAnsi="Calibri" w:cs="Calibri"/>
          <w:color w:val="0070C0"/>
          <w:szCs w:val="20"/>
          <w:lang w:eastAsia="nl-NL"/>
        </w:rPr>
        <w:t xml:space="preserve"> </w:t>
      </w:r>
      <w:r w:rsidRPr="00997237">
        <w:rPr>
          <w:rFonts w:cs="Arial"/>
          <w:color w:val="0070C0"/>
          <w:szCs w:val="20"/>
          <w:lang w:eastAsia="nl-NL"/>
        </w:rPr>
        <w:t> </w:t>
      </w:r>
    </w:p>
    <w:p w14:paraId="233B681C" w14:textId="77777777" w:rsidR="007B07A7" w:rsidRPr="0003413B" w:rsidRDefault="007B07A7" w:rsidP="002D10B9"/>
    <w:p w14:paraId="70D29F30" w14:textId="17BD172D" w:rsidR="002D10B9" w:rsidRPr="0003413B" w:rsidRDefault="002D10B9" w:rsidP="002D10B9">
      <w:pPr>
        <w:rPr>
          <w:b/>
          <w:bCs/>
        </w:rPr>
      </w:pPr>
      <w:r w:rsidRPr="0003413B">
        <w:rPr>
          <w:b/>
          <w:bCs/>
        </w:rPr>
        <w:t>Congruentie</w:t>
      </w:r>
      <w:r w:rsidR="00301769" w:rsidRPr="0003413B">
        <w:rPr>
          <w:b/>
          <w:bCs/>
        </w:rPr>
        <w:t xml:space="preserve"> en samenhang werkgebied</w:t>
      </w:r>
    </w:p>
    <w:p w14:paraId="372861C4" w14:textId="3D274684" w:rsidR="007B07A7" w:rsidRPr="0003413B" w:rsidRDefault="007B07A7" w:rsidP="00957235">
      <w:pPr>
        <w:pStyle w:val="Lijstalinea"/>
        <w:numPr>
          <w:ilvl w:val="0"/>
          <w:numId w:val="1"/>
        </w:numPr>
      </w:pPr>
      <w:r w:rsidRPr="0003413B">
        <w:t>Is het werkgebied congruent met het karakter van het werkgebied en de maatschappelijke opgaven?</w:t>
      </w:r>
    </w:p>
    <w:p w14:paraId="0847C941" w14:textId="1A1E89FE" w:rsidR="007B07A7" w:rsidRPr="0003413B" w:rsidRDefault="007B07A7" w:rsidP="00301769">
      <w:pPr>
        <w:pStyle w:val="Lijstalinea"/>
        <w:numPr>
          <w:ilvl w:val="0"/>
          <w:numId w:val="13"/>
        </w:numPr>
      </w:pPr>
      <w:r w:rsidRPr="0003413B">
        <w:t>Zo ja, waar blijkt dat uit?</w:t>
      </w:r>
    </w:p>
    <w:p w14:paraId="14D1D1D0" w14:textId="77777777" w:rsidR="00301769" w:rsidRPr="0003413B" w:rsidRDefault="00301769" w:rsidP="00301769">
      <w:pPr>
        <w:pStyle w:val="Lijstalinea"/>
        <w:ind w:left="1440"/>
      </w:pPr>
    </w:p>
    <w:p w14:paraId="4DE3CECB" w14:textId="706F487C" w:rsidR="007B07A7" w:rsidRDefault="007B07A7" w:rsidP="00301769">
      <w:pPr>
        <w:pStyle w:val="Lijstalinea"/>
        <w:numPr>
          <w:ilvl w:val="0"/>
          <w:numId w:val="13"/>
        </w:numPr>
      </w:pPr>
      <w:r w:rsidRPr="0003413B">
        <w:t>Zo nee, welke mogelijkheden zijn er om die congruentie te bereiken</w:t>
      </w:r>
      <w:r w:rsidR="00A4748A" w:rsidRPr="0003413B">
        <w:t xml:space="preserve"> (opnemen in </w:t>
      </w:r>
      <w:proofErr w:type="spellStart"/>
      <w:r w:rsidR="00A4748A" w:rsidRPr="0003413B">
        <w:t>pva</w:t>
      </w:r>
      <w:proofErr w:type="spellEnd"/>
      <w:r w:rsidR="00A4748A" w:rsidRPr="0003413B">
        <w:t>)</w:t>
      </w:r>
      <w:r w:rsidRPr="0003413B">
        <w:t>?</w:t>
      </w:r>
    </w:p>
    <w:p w14:paraId="48D6E461" w14:textId="77777777" w:rsidR="00894058" w:rsidRDefault="00894058" w:rsidP="00894058">
      <w:pPr>
        <w:pStyle w:val="Lijstalinea"/>
      </w:pPr>
    </w:p>
    <w:p w14:paraId="15D74759" w14:textId="77777777" w:rsidR="00894058" w:rsidRPr="00997237" w:rsidRDefault="00894058" w:rsidP="00894058">
      <w:pPr>
        <w:ind w:left="270"/>
        <w:textAlignment w:val="baseline"/>
        <w:rPr>
          <w:rFonts w:ascii="Segoe UI" w:hAnsi="Segoe UI" w:cs="Segoe UI"/>
          <w:color w:val="0070C0"/>
          <w:sz w:val="18"/>
          <w:szCs w:val="18"/>
          <w:lang w:eastAsia="nl-NL"/>
        </w:rPr>
      </w:pPr>
      <w:r w:rsidRPr="00997237">
        <w:rPr>
          <w:rFonts w:cs="Arial"/>
          <w:color w:val="0070C0"/>
          <w:szCs w:val="20"/>
          <w:lang w:eastAsia="nl-NL"/>
        </w:rPr>
        <w:t>Antwoord: ja.</w:t>
      </w:r>
      <w:r w:rsidRPr="00997237">
        <w:rPr>
          <w:rFonts w:ascii="Calibri" w:hAnsi="Calibri" w:cs="Calibri"/>
          <w:color w:val="0070C0"/>
          <w:szCs w:val="20"/>
          <w:lang w:eastAsia="nl-NL"/>
        </w:rPr>
        <w:t xml:space="preserve"> </w:t>
      </w:r>
      <w:r w:rsidRPr="00997237">
        <w:rPr>
          <w:rFonts w:cs="Arial"/>
          <w:color w:val="0070C0"/>
          <w:szCs w:val="20"/>
          <w:lang w:eastAsia="nl-NL"/>
        </w:rPr>
        <w:t> </w:t>
      </w:r>
    </w:p>
    <w:p w14:paraId="7ED8D0AF" w14:textId="77777777" w:rsidR="00894058" w:rsidRPr="00894058" w:rsidRDefault="00894058" w:rsidP="00894058">
      <w:pPr>
        <w:ind w:left="270"/>
        <w:textAlignment w:val="baseline"/>
        <w:rPr>
          <w:rFonts w:ascii="Segoe UI" w:hAnsi="Segoe UI" w:cs="Segoe UI"/>
          <w:color w:val="0070C0"/>
          <w:sz w:val="18"/>
          <w:szCs w:val="18"/>
          <w:lang w:eastAsia="nl-NL"/>
        </w:rPr>
      </w:pPr>
      <w:r w:rsidRPr="00894058">
        <w:rPr>
          <w:rFonts w:cs="Arial"/>
          <w:color w:val="0070C0"/>
          <w:lang w:eastAsia="nl-NL"/>
        </w:rPr>
        <w:t>Het gebied bestaat uit een combinatie van landelijk gebied en middelgrote steden in het Groene Hart en het werkgebied van de ODMH is daarmee congruent.</w:t>
      </w:r>
    </w:p>
    <w:p w14:paraId="783CA019" w14:textId="5322AB0F" w:rsidR="00894058" w:rsidRDefault="00894058" w:rsidP="00894058"/>
    <w:p w14:paraId="74095369" w14:textId="24D1D1BE" w:rsidR="00923EE0" w:rsidRDefault="00923EE0" w:rsidP="00894058"/>
    <w:p w14:paraId="20681D66" w14:textId="553C8E72" w:rsidR="00923EE0" w:rsidRDefault="00923EE0" w:rsidP="00894058"/>
    <w:p w14:paraId="0F3194B1" w14:textId="77777777" w:rsidR="00923EE0" w:rsidRPr="0003413B" w:rsidRDefault="00923EE0" w:rsidP="00894058"/>
    <w:p w14:paraId="5036721F" w14:textId="7C2205A4" w:rsidR="00301769" w:rsidRDefault="00301769" w:rsidP="00301769">
      <w:pPr>
        <w:pStyle w:val="Lijstalinea"/>
      </w:pPr>
    </w:p>
    <w:p w14:paraId="403F5F63" w14:textId="77777777" w:rsidR="00923EE0" w:rsidRPr="0003413B" w:rsidRDefault="00923EE0" w:rsidP="00301769">
      <w:pPr>
        <w:pStyle w:val="Lijstalinea"/>
      </w:pPr>
    </w:p>
    <w:p w14:paraId="18CA3E78" w14:textId="77777777" w:rsidR="00301769" w:rsidRPr="0003413B" w:rsidRDefault="00301769" w:rsidP="00301769">
      <w:pPr>
        <w:rPr>
          <w:b/>
          <w:bCs/>
        </w:rPr>
      </w:pPr>
      <w:r w:rsidRPr="0003413B">
        <w:rPr>
          <w:b/>
          <w:bCs/>
        </w:rPr>
        <w:t xml:space="preserve">Omvang </w:t>
      </w:r>
    </w:p>
    <w:p w14:paraId="0D0D3636" w14:textId="0A04F1D1" w:rsidR="00301769" w:rsidRPr="0003413B" w:rsidRDefault="00301769" w:rsidP="00301769">
      <w:pPr>
        <w:pStyle w:val="Lijstalinea"/>
        <w:numPr>
          <w:ilvl w:val="0"/>
          <w:numId w:val="1"/>
        </w:numPr>
      </w:pPr>
      <w:r w:rsidRPr="0003413B">
        <w:t>Hoe groot is de omvang van het regionaal werkprogramma (VTH-uren) (inclusief ketentoezicht), uitgesplitst naar basistaken</w:t>
      </w:r>
      <w:r w:rsidR="00756176" w:rsidRPr="0003413B">
        <w:t xml:space="preserve"> en </w:t>
      </w:r>
      <w:proofErr w:type="spellStart"/>
      <w:r w:rsidRPr="0003413B">
        <w:t>milieugerelateerde</w:t>
      </w:r>
      <w:proofErr w:type="spellEnd"/>
      <w:r w:rsidRPr="0003413B">
        <w:t xml:space="preserve"> plustaken en overige plustaken (inclusief overhead)?</w:t>
      </w:r>
    </w:p>
    <w:p w14:paraId="07384A3E" w14:textId="77777777" w:rsidR="007F16B5" w:rsidRDefault="007F16B5" w:rsidP="007F16B5">
      <w:pPr>
        <w:ind w:left="270"/>
        <w:textAlignment w:val="baseline"/>
        <w:rPr>
          <w:rFonts w:cs="Arial"/>
          <w:color w:val="0070C0"/>
          <w:szCs w:val="20"/>
          <w:lang w:eastAsia="nl-NL"/>
        </w:rPr>
      </w:pPr>
    </w:p>
    <w:p w14:paraId="677C85B6" w14:textId="4BD360E0" w:rsidR="007F16B5" w:rsidRPr="00997237" w:rsidRDefault="007F16B5" w:rsidP="007F16B5">
      <w:pPr>
        <w:ind w:left="270"/>
        <w:textAlignment w:val="baseline"/>
        <w:rPr>
          <w:rFonts w:ascii="Segoe UI" w:hAnsi="Segoe UI" w:cs="Segoe UI"/>
          <w:color w:val="0070C0"/>
          <w:sz w:val="18"/>
          <w:szCs w:val="18"/>
          <w:lang w:eastAsia="nl-NL"/>
        </w:rPr>
      </w:pPr>
      <w:r w:rsidRPr="00997237">
        <w:rPr>
          <w:rFonts w:cs="Arial"/>
          <w:color w:val="0070C0"/>
          <w:szCs w:val="20"/>
          <w:lang w:eastAsia="nl-NL"/>
        </w:rPr>
        <w:t>Antwoord: </w:t>
      </w:r>
    </w:p>
    <w:p w14:paraId="2F22814B" w14:textId="77777777" w:rsidR="007F16B5" w:rsidRPr="00997237" w:rsidRDefault="007F16B5" w:rsidP="007F16B5">
      <w:pPr>
        <w:ind w:left="270"/>
        <w:textAlignment w:val="baseline"/>
        <w:rPr>
          <w:rFonts w:ascii="Segoe UI" w:hAnsi="Segoe UI" w:cs="Segoe UI"/>
          <w:color w:val="0070C0"/>
          <w:sz w:val="18"/>
          <w:szCs w:val="18"/>
          <w:lang w:eastAsia="nl-NL"/>
        </w:rPr>
      </w:pPr>
      <w:r w:rsidRPr="510E8026">
        <w:rPr>
          <w:rFonts w:cs="Arial"/>
          <w:color w:val="0070C0"/>
          <w:lang w:eastAsia="nl-NL"/>
        </w:rPr>
        <w:t>Voor het jaar 2023: </w:t>
      </w:r>
    </w:p>
    <w:tbl>
      <w:tblPr>
        <w:tblStyle w:val="Tabelraster"/>
        <w:tblW w:w="0" w:type="auto"/>
        <w:tblInd w:w="270" w:type="dxa"/>
        <w:tblLayout w:type="fixed"/>
        <w:tblLook w:val="06A0" w:firstRow="1" w:lastRow="0" w:firstColumn="1" w:lastColumn="0" w:noHBand="1" w:noVBand="1"/>
      </w:tblPr>
      <w:tblGrid>
        <w:gridCol w:w="4395"/>
        <w:gridCol w:w="1635"/>
      </w:tblGrid>
      <w:tr w:rsidR="007F16B5" w14:paraId="0F042497" w14:textId="77777777" w:rsidTr="00BF2841">
        <w:trPr>
          <w:trHeight w:val="300"/>
        </w:trPr>
        <w:tc>
          <w:tcPr>
            <w:tcW w:w="4395" w:type="dxa"/>
          </w:tcPr>
          <w:p w14:paraId="59C6DC7B" w14:textId="77777777" w:rsidR="007F16B5" w:rsidRDefault="007F16B5" w:rsidP="007F16B5">
            <w:pPr>
              <w:pStyle w:val="Lijstalinea"/>
              <w:numPr>
                <w:ilvl w:val="0"/>
                <w:numId w:val="23"/>
              </w:numPr>
              <w:ind w:left="450"/>
              <w:rPr>
                <w:color w:val="0070C0"/>
                <w:szCs w:val="20"/>
                <w:lang w:eastAsia="nl-NL"/>
              </w:rPr>
            </w:pPr>
            <w:r w:rsidRPr="510E8026">
              <w:rPr>
                <w:rFonts w:cs="Arial"/>
                <w:color w:val="0070C0"/>
                <w:lang w:eastAsia="nl-NL"/>
              </w:rPr>
              <w:t>Basistaken</w:t>
            </w:r>
          </w:p>
        </w:tc>
        <w:tc>
          <w:tcPr>
            <w:tcW w:w="1635" w:type="dxa"/>
          </w:tcPr>
          <w:p w14:paraId="3D054A67" w14:textId="77777777" w:rsidR="007F16B5" w:rsidRDefault="007F16B5" w:rsidP="00BF2841">
            <w:pPr>
              <w:jc w:val="right"/>
              <w:rPr>
                <w:rFonts w:ascii="Calibri" w:hAnsi="Calibri" w:cs="Calibri"/>
                <w:color w:val="0070C0"/>
                <w:lang w:eastAsia="nl-NL"/>
              </w:rPr>
            </w:pPr>
            <w:r w:rsidRPr="510E8026">
              <w:rPr>
                <w:rFonts w:cs="Arial"/>
                <w:color w:val="0070C0"/>
                <w:lang w:eastAsia="nl-NL"/>
              </w:rPr>
              <w:t>€   4.674.000</w:t>
            </w:r>
          </w:p>
        </w:tc>
      </w:tr>
      <w:tr w:rsidR="007F16B5" w14:paraId="7CEBC1D7" w14:textId="77777777" w:rsidTr="00BF2841">
        <w:trPr>
          <w:trHeight w:val="300"/>
        </w:trPr>
        <w:tc>
          <w:tcPr>
            <w:tcW w:w="4395" w:type="dxa"/>
          </w:tcPr>
          <w:p w14:paraId="2CFC8029" w14:textId="77777777" w:rsidR="007F16B5" w:rsidRDefault="007F16B5" w:rsidP="007F16B5">
            <w:pPr>
              <w:pStyle w:val="Lijstalinea"/>
              <w:numPr>
                <w:ilvl w:val="0"/>
                <w:numId w:val="23"/>
              </w:numPr>
              <w:ind w:left="450"/>
              <w:rPr>
                <w:color w:val="0070C0"/>
                <w:szCs w:val="20"/>
                <w:lang w:eastAsia="nl-NL"/>
              </w:rPr>
            </w:pPr>
            <w:proofErr w:type="spellStart"/>
            <w:r w:rsidRPr="510E8026">
              <w:rPr>
                <w:rFonts w:cs="Arial"/>
                <w:color w:val="0070C0"/>
                <w:lang w:eastAsia="nl-NL"/>
              </w:rPr>
              <w:t>Milieugerelateerde</w:t>
            </w:r>
            <w:proofErr w:type="spellEnd"/>
            <w:r w:rsidRPr="510E8026">
              <w:rPr>
                <w:rFonts w:cs="Arial"/>
                <w:color w:val="0070C0"/>
                <w:lang w:eastAsia="nl-NL"/>
              </w:rPr>
              <w:t xml:space="preserve"> plustaken</w:t>
            </w:r>
          </w:p>
        </w:tc>
        <w:tc>
          <w:tcPr>
            <w:tcW w:w="1635" w:type="dxa"/>
          </w:tcPr>
          <w:p w14:paraId="6DCD6D6C" w14:textId="77777777" w:rsidR="007F16B5" w:rsidRDefault="007F16B5" w:rsidP="00BF2841">
            <w:pPr>
              <w:jc w:val="right"/>
              <w:rPr>
                <w:color w:val="0070C0"/>
                <w:szCs w:val="20"/>
                <w:lang w:eastAsia="nl-NL"/>
              </w:rPr>
            </w:pPr>
            <w:r w:rsidRPr="510E8026">
              <w:rPr>
                <w:rFonts w:cs="Arial"/>
                <w:color w:val="0070C0"/>
                <w:lang w:eastAsia="nl-NL"/>
              </w:rPr>
              <w:t>€ 12.780.000</w:t>
            </w:r>
          </w:p>
        </w:tc>
      </w:tr>
      <w:tr w:rsidR="007F16B5" w14:paraId="3BBD5DC8" w14:textId="77777777" w:rsidTr="00BF2841">
        <w:trPr>
          <w:trHeight w:val="300"/>
        </w:trPr>
        <w:tc>
          <w:tcPr>
            <w:tcW w:w="4395" w:type="dxa"/>
          </w:tcPr>
          <w:p w14:paraId="7B784DD0" w14:textId="77777777" w:rsidR="007F16B5" w:rsidRDefault="007F16B5" w:rsidP="007F16B5">
            <w:pPr>
              <w:pStyle w:val="Lijstalinea"/>
              <w:numPr>
                <w:ilvl w:val="0"/>
                <w:numId w:val="23"/>
              </w:numPr>
              <w:ind w:left="450"/>
              <w:rPr>
                <w:color w:val="0070C0"/>
                <w:szCs w:val="20"/>
                <w:lang w:eastAsia="nl-NL"/>
              </w:rPr>
            </w:pPr>
            <w:r w:rsidRPr="510E8026">
              <w:rPr>
                <w:rFonts w:cs="Arial"/>
                <w:color w:val="0070C0"/>
                <w:lang w:eastAsia="nl-NL"/>
              </w:rPr>
              <w:t xml:space="preserve">Overige </w:t>
            </w:r>
            <w:r w:rsidRPr="007F16B5">
              <w:rPr>
                <w:rFonts w:cs="Arial"/>
                <w:color w:val="0070C0"/>
                <w:lang w:eastAsia="nl-NL"/>
              </w:rPr>
              <w:t>plustaken (waaronder BWT)</w:t>
            </w:r>
          </w:p>
        </w:tc>
        <w:tc>
          <w:tcPr>
            <w:tcW w:w="1635" w:type="dxa"/>
          </w:tcPr>
          <w:p w14:paraId="514E1661" w14:textId="77777777" w:rsidR="007F16B5" w:rsidRDefault="007F16B5" w:rsidP="00BF2841">
            <w:pPr>
              <w:jc w:val="right"/>
              <w:rPr>
                <w:rFonts w:cs="Arial"/>
                <w:color w:val="0070C0"/>
                <w:lang w:eastAsia="nl-NL"/>
              </w:rPr>
            </w:pPr>
            <w:r w:rsidRPr="510E8026">
              <w:rPr>
                <w:rFonts w:cs="Arial"/>
                <w:color w:val="0070C0"/>
                <w:lang w:eastAsia="nl-NL"/>
              </w:rPr>
              <w:t>€ 7.071.000</w:t>
            </w:r>
          </w:p>
        </w:tc>
      </w:tr>
      <w:tr w:rsidR="007F16B5" w14:paraId="5715F811" w14:textId="77777777" w:rsidTr="00BF2841">
        <w:trPr>
          <w:trHeight w:val="300"/>
        </w:trPr>
        <w:tc>
          <w:tcPr>
            <w:tcW w:w="4395" w:type="dxa"/>
          </w:tcPr>
          <w:p w14:paraId="6AC393A0" w14:textId="77777777" w:rsidR="007F16B5" w:rsidRDefault="007F16B5" w:rsidP="00BF2841">
            <w:pPr>
              <w:rPr>
                <w:rFonts w:ascii="Calibri" w:hAnsi="Calibri" w:cs="Calibri"/>
                <w:color w:val="0070C0"/>
                <w:lang w:eastAsia="nl-NL"/>
              </w:rPr>
            </w:pPr>
            <w:r w:rsidRPr="510E8026">
              <w:rPr>
                <w:rFonts w:cs="Arial"/>
                <w:color w:val="0070C0"/>
                <w:lang w:eastAsia="nl-NL"/>
              </w:rPr>
              <w:t xml:space="preserve">        Totaal</w:t>
            </w:r>
          </w:p>
        </w:tc>
        <w:tc>
          <w:tcPr>
            <w:tcW w:w="1635" w:type="dxa"/>
          </w:tcPr>
          <w:p w14:paraId="6C035663" w14:textId="77777777" w:rsidR="007F16B5" w:rsidRDefault="007F16B5" w:rsidP="00BF2841">
            <w:pPr>
              <w:jc w:val="right"/>
              <w:rPr>
                <w:rFonts w:ascii="Segoe UI" w:hAnsi="Segoe UI" w:cs="Segoe UI"/>
                <w:color w:val="0070C0"/>
                <w:sz w:val="18"/>
                <w:szCs w:val="18"/>
                <w:lang w:eastAsia="nl-NL"/>
              </w:rPr>
            </w:pPr>
            <w:r w:rsidRPr="510E8026">
              <w:rPr>
                <w:rFonts w:cs="Arial"/>
                <w:color w:val="0070C0"/>
                <w:lang w:eastAsia="nl-NL"/>
              </w:rPr>
              <w:t>€ 24.525.000</w:t>
            </w:r>
          </w:p>
        </w:tc>
      </w:tr>
    </w:tbl>
    <w:p w14:paraId="00DA97CB" w14:textId="77777777" w:rsidR="007F16B5" w:rsidRPr="00997237" w:rsidRDefault="007F16B5" w:rsidP="007F16B5">
      <w:pPr>
        <w:textAlignment w:val="baseline"/>
        <w:rPr>
          <w:rFonts w:ascii="Segoe UI" w:hAnsi="Segoe UI" w:cs="Segoe UI"/>
          <w:sz w:val="18"/>
          <w:szCs w:val="18"/>
          <w:lang w:eastAsia="nl-NL"/>
        </w:rPr>
      </w:pPr>
      <w:r w:rsidRPr="00997237">
        <w:rPr>
          <w:rFonts w:cs="Arial"/>
          <w:szCs w:val="20"/>
          <w:lang w:eastAsia="nl-NL"/>
        </w:rPr>
        <w:t> </w:t>
      </w:r>
    </w:p>
    <w:p w14:paraId="1B921F24" w14:textId="44CF8BA1" w:rsidR="00F577E2" w:rsidRDefault="00F577E2" w:rsidP="00301769">
      <w:pPr>
        <w:pStyle w:val="Lijstalinea"/>
        <w:numPr>
          <w:ilvl w:val="0"/>
          <w:numId w:val="1"/>
        </w:numPr>
      </w:pPr>
      <w:r w:rsidRPr="0003413B">
        <w:t xml:space="preserve">Voldoet de omvang van </w:t>
      </w:r>
      <w:r w:rsidR="00957235" w:rsidRPr="0003413B">
        <w:t xml:space="preserve">de </w:t>
      </w:r>
      <w:r w:rsidRPr="0003413B">
        <w:t xml:space="preserve">omzet voor basis- en </w:t>
      </w:r>
      <w:proofErr w:type="spellStart"/>
      <w:r w:rsidRPr="0003413B">
        <w:t>milieugerelateerde</w:t>
      </w:r>
      <w:proofErr w:type="spellEnd"/>
      <w:r w:rsidRPr="0003413B">
        <w:t xml:space="preserve"> </w:t>
      </w:r>
      <w:r w:rsidR="00B90ABC" w:rsidRPr="0003413B">
        <w:t>plus</w:t>
      </w:r>
      <w:r w:rsidRPr="0003413B">
        <w:t xml:space="preserve">taken </w:t>
      </w:r>
      <w:r w:rsidR="003A078F" w:rsidRPr="0003413B">
        <w:t xml:space="preserve">(inclusief overhead) </w:t>
      </w:r>
      <w:r w:rsidRPr="0003413B">
        <w:t xml:space="preserve">aan de </w:t>
      </w:r>
      <w:r w:rsidR="002D10B9" w:rsidRPr="0003413B">
        <w:t>vast</w:t>
      </w:r>
      <w:r w:rsidRPr="0003413B">
        <w:t xml:space="preserve">gestelde </w:t>
      </w:r>
      <w:r w:rsidR="00957235" w:rsidRPr="0003413B">
        <w:t xml:space="preserve">geïndexeerde </w:t>
      </w:r>
      <w:r w:rsidRPr="0003413B">
        <w:t>norm van € 1</w:t>
      </w:r>
      <w:r w:rsidR="002D10B9" w:rsidRPr="0003413B">
        <w:t>6,5</w:t>
      </w:r>
      <w:r w:rsidRPr="0003413B">
        <w:t xml:space="preserve"> miljoen?</w:t>
      </w:r>
    </w:p>
    <w:p w14:paraId="692C82D7" w14:textId="1BAE7511" w:rsidR="007F16B5" w:rsidRDefault="007F16B5" w:rsidP="007F16B5"/>
    <w:p w14:paraId="09ABF295" w14:textId="54F083AA" w:rsidR="007F16B5" w:rsidRPr="00997237" w:rsidRDefault="007F16B5" w:rsidP="007F16B5">
      <w:pPr>
        <w:ind w:left="270"/>
        <w:textAlignment w:val="baseline"/>
        <w:rPr>
          <w:rFonts w:ascii="Segoe UI" w:hAnsi="Segoe UI" w:cs="Segoe UI"/>
          <w:color w:val="0070C0"/>
          <w:sz w:val="18"/>
          <w:szCs w:val="18"/>
          <w:lang w:eastAsia="nl-NL"/>
        </w:rPr>
      </w:pPr>
      <w:r w:rsidRPr="00997237">
        <w:rPr>
          <w:rFonts w:cs="Arial"/>
          <w:color w:val="0070C0"/>
          <w:szCs w:val="20"/>
          <w:lang w:eastAsia="nl-NL"/>
        </w:rPr>
        <w:t>Antwoord: ja, zie vraag 7.</w:t>
      </w:r>
      <w:r w:rsidR="00923EE0">
        <w:rPr>
          <w:rFonts w:cs="Arial"/>
          <w:color w:val="0070C0"/>
          <w:szCs w:val="20"/>
          <w:lang w:eastAsia="nl-NL"/>
        </w:rPr>
        <w:t xml:space="preserve"> </w:t>
      </w:r>
      <w:r w:rsidRPr="00997237">
        <w:rPr>
          <w:rFonts w:cs="Arial"/>
          <w:color w:val="0070C0"/>
          <w:szCs w:val="20"/>
          <w:lang w:eastAsia="nl-NL"/>
        </w:rPr>
        <w:t> </w:t>
      </w:r>
    </w:p>
    <w:p w14:paraId="09101166" w14:textId="77777777" w:rsidR="006A18DB" w:rsidRPr="0003413B" w:rsidRDefault="006A18DB" w:rsidP="006A18DB">
      <w:pPr>
        <w:pStyle w:val="Lijstalinea"/>
      </w:pPr>
    </w:p>
    <w:p w14:paraId="2750298A" w14:textId="200EBCA3" w:rsidR="006A18DB" w:rsidRPr="0003413B" w:rsidRDefault="00F577E2" w:rsidP="00B35CB2">
      <w:pPr>
        <w:pStyle w:val="Lijstalinea"/>
        <w:numPr>
          <w:ilvl w:val="0"/>
          <w:numId w:val="16"/>
        </w:numPr>
        <w:ind w:left="1418" w:hanging="425"/>
      </w:pPr>
      <w:r w:rsidRPr="0003413B">
        <w:t xml:space="preserve">Zo ja, </w:t>
      </w:r>
      <w:r w:rsidR="006A18DB" w:rsidRPr="0003413B">
        <w:t xml:space="preserve">wat is de </w:t>
      </w:r>
      <w:r w:rsidRPr="0003413B">
        <w:t xml:space="preserve">capaciteitsverdeling </w:t>
      </w:r>
      <w:r w:rsidR="006A18DB" w:rsidRPr="0003413B">
        <w:t xml:space="preserve">over de verschillende benodigde functies en is </w:t>
      </w:r>
      <w:r w:rsidR="00957235" w:rsidRPr="0003413B">
        <w:t xml:space="preserve">minimaal </w:t>
      </w:r>
      <w:r w:rsidR="006A18DB" w:rsidRPr="0003413B">
        <w:t>80% van de medewerkers in vaste dienst?</w:t>
      </w:r>
    </w:p>
    <w:p w14:paraId="17B6A951" w14:textId="77777777" w:rsidR="00072D9F" w:rsidRPr="0003413B" w:rsidRDefault="00072D9F" w:rsidP="00B35CB2">
      <w:pPr>
        <w:pStyle w:val="Lijstalinea"/>
        <w:ind w:left="1418" w:hanging="425"/>
      </w:pPr>
    </w:p>
    <w:p w14:paraId="3665F849" w14:textId="1A835258" w:rsidR="00F577E2" w:rsidRDefault="00F577E2" w:rsidP="00B35CB2">
      <w:pPr>
        <w:pStyle w:val="Lijstalinea"/>
        <w:numPr>
          <w:ilvl w:val="0"/>
          <w:numId w:val="16"/>
        </w:numPr>
        <w:ind w:left="1418" w:hanging="425"/>
      </w:pPr>
      <w:r w:rsidRPr="0003413B">
        <w:t xml:space="preserve">Zo nee, zijn er mogelijkheden om aan die omzet te komen door de uitbreiding met </w:t>
      </w:r>
      <w:proofErr w:type="spellStart"/>
      <w:r w:rsidRPr="0003413B">
        <w:t>milieugerelateerde</w:t>
      </w:r>
      <w:proofErr w:type="spellEnd"/>
      <w:r w:rsidRPr="0003413B">
        <w:t xml:space="preserve"> plustaken door de huidige deelnemers</w:t>
      </w:r>
      <w:r w:rsidR="006A18DB" w:rsidRPr="0003413B">
        <w:t>, waarbij d</w:t>
      </w:r>
      <w:r w:rsidRPr="0003413B">
        <w:t>e uitgebreide taken voldoen aan de kwaliteitscriteri</w:t>
      </w:r>
      <w:r w:rsidR="006A18DB" w:rsidRPr="0003413B">
        <w:t>a?</w:t>
      </w:r>
      <w:r w:rsidR="00301769" w:rsidRPr="0003413B">
        <w:t xml:space="preserve"> </w:t>
      </w:r>
      <w:r w:rsidR="00756176" w:rsidRPr="0003413B">
        <w:t xml:space="preserve">Of zijn er mogelijkheden om de capaciteit voor basis- en </w:t>
      </w:r>
      <w:proofErr w:type="spellStart"/>
      <w:r w:rsidR="00756176" w:rsidRPr="0003413B">
        <w:t>milieugerelateerde</w:t>
      </w:r>
      <w:proofErr w:type="spellEnd"/>
      <w:r w:rsidR="00756176" w:rsidRPr="0003413B">
        <w:t xml:space="preserve"> taken op te plussen? </w:t>
      </w:r>
      <w:r w:rsidR="00301769" w:rsidRPr="0003413B">
        <w:t>Beschrijf d</w:t>
      </w:r>
      <w:r w:rsidR="00756176" w:rsidRPr="0003413B">
        <w:t>i</w:t>
      </w:r>
      <w:r w:rsidR="00301769" w:rsidRPr="0003413B">
        <w:t xml:space="preserve">t in het </w:t>
      </w:r>
      <w:proofErr w:type="spellStart"/>
      <w:r w:rsidR="00301769" w:rsidRPr="0003413B">
        <w:t>pva</w:t>
      </w:r>
      <w:proofErr w:type="spellEnd"/>
      <w:r w:rsidR="00301769" w:rsidRPr="0003413B">
        <w:t>.</w:t>
      </w:r>
      <w:r w:rsidR="00072D9F" w:rsidRPr="0003413B">
        <w:t xml:space="preserve"> Geef daarbij ook aan welke stappen er worden gezet om 80% van de medewerkers in vaste dienst te krijgen.</w:t>
      </w:r>
    </w:p>
    <w:p w14:paraId="3D3EA733" w14:textId="77777777" w:rsidR="007F16B5" w:rsidRDefault="007F16B5" w:rsidP="007F16B5">
      <w:pPr>
        <w:pStyle w:val="Lijstalinea"/>
      </w:pPr>
    </w:p>
    <w:p w14:paraId="1ABED220" w14:textId="1FFD55B8" w:rsidR="007F16B5" w:rsidRPr="00997237" w:rsidRDefault="007F16B5" w:rsidP="007F16B5">
      <w:pPr>
        <w:ind w:left="270"/>
        <w:textAlignment w:val="baseline"/>
        <w:rPr>
          <w:rFonts w:ascii="Segoe UI" w:hAnsi="Segoe UI" w:cs="Segoe UI"/>
          <w:sz w:val="18"/>
          <w:szCs w:val="18"/>
          <w:lang w:eastAsia="nl-NL"/>
        </w:rPr>
      </w:pPr>
      <w:r w:rsidRPr="00997237">
        <w:rPr>
          <w:rFonts w:cs="Arial"/>
          <w:szCs w:val="20"/>
          <w:lang w:eastAsia="nl-NL"/>
        </w:rPr>
        <w:t>Capaciteitsverdeling over functies: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0"/>
        <w:gridCol w:w="455"/>
      </w:tblGrid>
      <w:tr w:rsidR="007F16B5" w:rsidRPr="00997237" w14:paraId="5451C606" w14:textId="77777777" w:rsidTr="00BF2841">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258FCC06" w14:textId="77777777" w:rsidR="007F16B5" w:rsidRPr="00997237" w:rsidRDefault="007F16B5" w:rsidP="00BF2841">
            <w:pPr>
              <w:spacing w:line="240" w:lineRule="auto"/>
              <w:textAlignment w:val="baseline"/>
              <w:rPr>
                <w:rFonts w:ascii="Times New Roman" w:hAnsi="Times New Roman"/>
                <w:sz w:val="24"/>
                <w:szCs w:val="24"/>
                <w:lang w:eastAsia="nl-NL"/>
              </w:rPr>
            </w:pPr>
            <w:r w:rsidRPr="00997237">
              <w:rPr>
                <w:rFonts w:cs="Arial"/>
                <w:color w:val="000000"/>
                <w:szCs w:val="20"/>
                <w:lang w:eastAsia="nl-NL"/>
              </w:rPr>
              <w:t>milieu vergunningverlening (min 16 fte) </w:t>
            </w:r>
          </w:p>
        </w:tc>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92D714" w14:textId="77777777" w:rsidR="007F16B5" w:rsidRPr="007F16B5" w:rsidRDefault="007F16B5" w:rsidP="00BF2841">
            <w:pPr>
              <w:spacing w:line="240" w:lineRule="auto"/>
              <w:jc w:val="right"/>
              <w:textAlignment w:val="baseline"/>
              <w:rPr>
                <w:rFonts w:ascii="Times New Roman" w:hAnsi="Times New Roman"/>
                <w:color w:val="0070C0"/>
                <w:sz w:val="24"/>
                <w:szCs w:val="24"/>
                <w:lang w:eastAsia="nl-NL"/>
              </w:rPr>
            </w:pPr>
            <w:r w:rsidRPr="007F16B5">
              <w:rPr>
                <w:rFonts w:cs="Arial"/>
                <w:color w:val="0070C0"/>
                <w:szCs w:val="20"/>
                <w:lang w:eastAsia="nl-NL"/>
              </w:rPr>
              <w:t>18 </w:t>
            </w:r>
          </w:p>
        </w:tc>
      </w:tr>
      <w:tr w:rsidR="007F16B5" w:rsidRPr="00997237" w14:paraId="0C686B6E" w14:textId="77777777" w:rsidTr="00BF2841">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6026B104" w14:textId="77777777" w:rsidR="007F16B5" w:rsidRPr="00997237" w:rsidRDefault="007F16B5" w:rsidP="00BF2841">
            <w:pPr>
              <w:spacing w:line="240" w:lineRule="auto"/>
              <w:textAlignment w:val="baseline"/>
              <w:rPr>
                <w:rFonts w:ascii="Times New Roman" w:hAnsi="Times New Roman"/>
                <w:sz w:val="24"/>
                <w:szCs w:val="24"/>
                <w:lang w:eastAsia="nl-NL"/>
              </w:rPr>
            </w:pPr>
            <w:r w:rsidRPr="00997237">
              <w:rPr>
                <w:rFonts w:cs="Arial"/>
                <w:color w:val="000000"/>
                <w:szCs w:val="20"/>
                <w:lang w:eastAsia="nl-NL"/>
              </w:rPr>
              <w:t>milieumeldingen (onderdeel van formatie vv) </w:t>
            </w:r>
          </w:p>
        </w:tc>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1C251" w14:textId="77777777" w:rsidR="007F16B5" w:rsidRPr="007F16B5" w:rsidRDefault="007F16B5" w:rsidP="00BF2841">
            <w:pPr>
              <w:spacing w:line="240" w:lineRule="auto"/>
              <w:textAlignment w:val="baseline"/>
              <w:rPr>
                <w:rFonts w:ascii="Times New Roman" w:hAnsi="Times New Roman"/>
                <w:color w:val="0070C0"/>
                <w:sz w:val="24"/>
                <w:szCs w:val="24"/>
                <w:lang w:eastAsia="nl-NL"/>
              </w:rPr>
            </w:pPr>
            <w:r w:rsidRPr="007F16B5">
              <w:rPr>
                <w:rFonts w:cs="Arial"/>
                <w:color w:val="0070C0"/>
                <w:szCs w:val="20"/>
                <w:lang w:eastAsia="nl-NL"/>
              </w:rPr>
              <w:t> </w:t>
            </w:r>
          </w:p>
        </w:tc>
      </w:tr>
      <w:tr w:rsidR="007F16B5" w:rsidRPr="00997237" w14:paraId="25572FE5" w14:textId="77777777" w:rsidTr="00BF2841">
        <w:trPr>
          <w:trHeight w:val="495"/>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1CEE11D0" w14:textId="77777777" w:rsidR="007F16B5" w:rsidRPr="00997237" w:rsidRDefault="007F16B5" w:rsidP="00BF2841">
            <w:pPr>
              <w:spacing w:line="240" w:lineRule="auto"/>
              <w:textAlignment w:val="baseline"/>
              <w:rPr>
                <w:rFonts w:ascii="Times New Roman" w:hAnsi="Times New Roman"/>
                <w:sz w:val="24"/>
                <w:szCs w:val="24"/>
                <w:lang w:eastAsia="nl-NL"/>
              </w:rPr>
            </w:pPr>
            <w:r w:rsidRPr="00997237">
              <w:rPr>
                <w:rFonts w:cs="Arial"/>
                <w:color w:val="000000"/>
                <w:szCs w:val="20"/>
                <w:lang w:eastAsia="nl-NL"/>
              </w:rPr>
              <w:t xml:space="preserve">milieutoezicht (min 54 fte; </w:t>
            </w:r>
            <w:proofErr w:type="spellStart"/>
            <w:r w:rsidRPr="00997237">
              <w:rPr>
                <w:rFonts w:cs="Arial"/>
                <w:color w:val="000000"/>
                <w:szCs w:val="20"/>
                <w:lang w:eastAsia="nl-NL"/>
              </w:rPr>
              <w:t>incl</w:t>
            </w:r>
            <w:proofErr w:type="spellEnd"/>
            <w:r w:rsidRPr="00997237">
              <w:rPr>
                <w:rFonts w:cs="Arial"/>
                <w:color w:val="000000"/>
                <w:szCs w:val="20"/>
                <w:lang w:eastAsia="nl-NL"/>
              </w:rPr>
              <w:t xml:space="preserve"> bouw </w:t>
            </w:r>
            <w:proofErr w:type="spellStart"/>
            <w:r w:rsidRPr="00997237">
              <w:rPr>
                <w:rFonts w:cs="Arial"/>
                <w:color w:val="000000"/>
                <w:szCs w:val="20"/>
                <w:lang w:eastAsia="nl-NL"/>
              </w:rPr>
              <w:t>prov</w:t>
            </w:r>
            <w:proofErr w:type="spellEnd"/>
            <w:r w:rsidRPr="00997237">
              <w:rPr>
                <w:rFonts w:cs="Arial"/>
                <w:color w:val="000000"/>
                <w:szCs w:val="20"/>
                <w:lang w:eastAsia="nl-NL"/>
              </w:rPr>
              <w:t xml:space="preserve"> taken, energiebesparing en duurzaamheid, ketenhandhaving, natuur en juristen) </w:t>
            </w:r>
            <w:r>
              <w:rPr>
                <w:rStyle w:val="Voetnootmarkering"/>
                <w:rFonts w:cs="Arial"/>
                <w:color w:val="000000"/>
                <w:szCs w:val="20"/>
                <w:lang w:eastAsia="nl-NL"/>
              </w:rPr>
              <w:footnoteReference w:id="1"/>
            </w:r>
          </w:p>
        </w:tc>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2E0A89" w14:textId="77777777" w:rsidR="007F16B5" w:rsidRPr="007F16B5" w:rsidRDefault="007F16B5" w:rsidP="00BF2841">
            <w:pPr>
              <w:spacing w:line="240" w:lineRule="auto"/>
              <w:jc w:val="right"/>
              <w:textAlignment w:val="baseline"/>
              <w:rPr>
                <w:rFonts w:ascii="Times New Roman" w:hAnsi="Times New Roman"/>
                <w:color w:val="0070C0"/>
                <w:sz w:val="24"/>
                <w:szCs w:val="24"/>
                <w:lang w:eastAsia="nl-NL"/>
              </w:rPr>
            </w:pPr>
            <w:r w:rsidRPr="007F16B5">
              <w:rPr>
                <w:rFonts w:cs="Arial"/>
                <w:color w:val="0070C0"/>
                <w:szCs w:val="20"/>
                <w:lang w:eastAsia="nl-NL"/>
              </w:rPr>
              <w:t>43,5 </w:t>
            </w:r>
          </w:p>
        </w:tc>
      </w:tr>
      <w:tr w:rsidR="007F16B5" w:rsidRPr="00997237" w14:paraId="4F002943" w14:textId="77777777" w:rsidTr="00BF2841">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1CD51D11" w14:textId="77777777" w:rsidR="007F16B5" w:rsidRPr="00997237" w:rsidRDefault="007F16B5" w:rsidP="00BF2841">
            <w:pPr>
              <w:spacing w:line="240" w:lineRule="auto"/>
              <w:textAlignment w:val="baseline"/>
              <w:rPr>
                <w:rFonts w:ascii="Times New Roman" w:hAnsi="Times New Roman"/>
                <w:sz w:val="24"/>
                <w:szCs w:val="24"/>
                <w:lang w:eastAsia="nl-NL"/>
              </w:rPr>
            </w:pPr>
            <w:r w:rsidRPr="00997237">
              <w:rPr>
                <w:rFonts w:cs="Arial"/>
                <w:color w:val="000000"/>
                <w:szCs w:val="20"/>
                <w:lang w:eastAsia="nl-NL"/>
              </w:rPr>
              <w:t>strafrechtelijke handhaving / BOA (min 4 fte) </w:t>
            </w:r>
          </w:p>
        </w:tc>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C8C37B" w14:textId="77777777" w:rsidR="007F16B5" w:rsidRPr="007F16B5" w:rsidRDefault="007F16B5" w:rsidP="00BF2841">
            <w:pPr>
              <w:spacing w:line="240" w:lineRule="auto"/>
              <w:jc w:val="right"/>
              <w:textAlignment w:val="baseline"/>
              <w:rPr>
                <w:rFonts w:ascii="Times New Roman" w:hAnsi="Times New Roman"/>
                <w:color w:val="0070C0"/>
                <w:sz w:val="24"/>
                <w:szCs w:val="24"/>
                <w:lang w:eastAsia="nl-NL"/>
              </w:rPr>
            </w:pPr>
            <w:r w:rsidRPr="007F16B5">
              <w:rPr>
                <w:rFonts w:cs="Arial"/>
                <w:color w:val="0070C0"/>
                <w:szCs w:val="20"/>
                <w:lang w:eastAsia="nl-NL"/>
              </w:rPr>
              <w:t>5 </w:t>
            </w:r>
          </w:p>
        </w:tc>
      </w:tr>
      <w:tr w:rsidR="007F16B5" w:rsidRPr="00997237" w14:paraId="6A014393" w14:textId="77777777" w:rsidTr="00BF2841">
        <w:trPr>
          <w:trHeight w:val="36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543BD88A" w14:textId="77777777" w:rsidR="007F16B5" w:rsidRPr="00997237" w:rsidRDefault="007F16B5" w:rsidP="00BF2841">
            <w:pPr>
              <w:spacing w:line="240" w:lineRule="auto"/>
              <w:textAlignment w:val="baseline"/>
              <w:rPr>
                <w:rFonts w:ascii="Times New Roman" w:hAnsi="Times New Roman"/>
                <w:sz w:val="24"/>
                <w:szCs w:val="24"/>
                <w:lang w:eastAsia="nl-NL"/>
              </w:rPr>
            </w:pPr>
            <w:r w:rsidRPr="00997237">
              <w:rPr>
                <w:rFonts w:cs="Arial"/>
                <w:color w:val="000000"/>
                <w:szCs w:val="20"/>
                <w:lang w:eastAsia="nl-NL"/>
              </w:rPr>
              <w:t xml:space="preserve">bouwen vergunningverlening (min 4 fte voor </w:t>
            </w:r>
            <w:proofErr w:type="spellStart"/>
            <w:r w:rsidRPr="00997237">
              <w:rPr>
                <w:rFonts w:cs="Arial"/>
                <w:color w:val="000000"/>
                <w:szCs w:val="20"/>
                <w:lang w:eastAsia="nl-NL"/>
              </w:rPr>
              <w:t>prov</w:t>
            </w:r>
            <w:proofErr w:type="spellEnd"/>
            <w:r w:rsidRPr="00997237">
              <w:rPr>
                <w:rFonts w:cs="Arial"/>
                <w:color w:val="000000"/>
                <w:szCs w:val="20"/>
                <w:lang w:eastAsia="nl-NL"/>
              </w:rPr>
              <w:t xml:space="preserve"> taken) </w:t>
            </w:r>
          </w:p>
        </w:tc>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EF00E0" w14:textId="77777777" w:rsidR="007F16B5" w:rsidRPr="007F16B5" w:rsidRDefault="007F16B5" w:rsidP="00BF2841">
            <w:pPr>
              <w:spacing w:line="240" w:lineRule="auto"/>
              <w:jc w:val="right"/>
              <w:textAlignment w:val="baseline"/>
              <w:rPr>
                <w:rFonts w:ascii="Times New Roman" w:hAnsi="Times New Roman"/>
                <w:color w:val="0070C0"/>
                <w:sz w:val="24"/>
                <w:szCs w:val="24"/>
                <w:lang w:eastAsia="nl-NL"/>
              </w:rPr>
            </w:pPr>
            <w:r w:rsidRPr="007F16B5">
              <w:rPr>
                <w:rFonts w:cs="Arial"/>
                <w:color w:val="0070C0"/>
                <w:szCs w:val="20"/>
                <w:lang w:eastAsia="nl-NL"/>
              </w:rPr>
              <w:t>28 </w:t>
            </w:r>
          </w:p>
        </w:tc>
      </w:tr>
      <w:tr w:rsidR="007F16B5" w:rsidRPr="00997237" w14:paraId="259A906A" w14:textId="77777777" w:rsidTr="00BF2841">
        <w:trPr>
          <w:trHeight w:val="27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4D8A5311" w14:textId="77777777" w:rsidR="007F16B5" w:rsidRPr="00997237" w:rsidRDefault="007F16B5" w:rsidP="00BF2841">
            <w:pPr>
              <w:spacing w:line="240" w:lineRule="auto"/>
              <w:textAlignment w:val="baseline"/>
              <w:rPr>
                <w:rFonts w:ascii="Times New Roman" w:hAnsi="Times New Roman"/>
                <w:sz w:val="24"/>
                <w:szCs w:val="24"/>
                <w:lang w:eastAsia="nl-NL"/>
              </w:rPr>
            </w:pPr>
            <w:r w:rsidRPr="00997237">
              <w:rPr>
                <w:rFonts w:cs="Arial"/>
                <w:color w:val="000000"/>
                <w:szCs w:val="20"/>
                <w:lang w:eastAsia="nl-NL"/>
              </w:rPr>
              <w:t>Bouwen toezicht (Minimaal 4 fte voor provinciale taken) </w:t>
            </w:r>
          </w:p>
        </w:tc>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A185E5" w14:textId="77777777" w:rsidR="007F16B5" w:rsidRPr="007F16B5" w:rsidRDefault="007F16B5" w:rsidP="00BF2841">
            <w:pPr>
              <w:spacing w:line="240" w:lineRule="auto"/>
              <w:jc w:val="right"/>
              <w:textAlignment w:val="baseline"/>
              <w:rPr>
                <w:rFonts w:ascii="Times New Roman" w:hAnsi="Times New Roman"/>
                <w:color w:val="0070C0"/>
                <w:sz w:val="24"/>
                <w:szCs w:val="24"/>
                <w:lang w:eastAsia="nl-NL"/>
              </w:rPr>
            </w:pPr>
            <w:r w:rsidRPr="007F16B5">
              <w:rPr>
                <w:rFonts w:cs="Arial"/>
                <w:color w:val="0070C0"/>
                <w:szCs w:val="20"/>
                <w:lang w:eastAsia="nl-NL"/>
              </w:rPr>
              <w:t>13 </w:t>
            </w:r>
          </w:p>
        </w:tc>
      </w:tr>
      <w:tr w:rsidR="007F16B5" w:rsidRPr="00997237" w14:paraId="5EC51EE8" w14:textId="77777777" w:rsidTr="00BF2841">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35A2ED67" w14:textId="77777777" w:rsidR="007F16B5" w:rsidRPr="00997237" w:rsidRDefault="007F16B5" w:rsidP="00BF2841">
            <w:pPr>
              <w:spacing w:line="240" w:lineRule="auto"/>
              <w:textAlignment w:val="baseline"/>
              <w:rPr>
                <w:rFonts w:ascii="Times New Roman" w:hAnsi="Times New Roman"/>
                <w:sz w:val="24"/>
                <w:szCs w:val="24"/>
                <w:lang w:eastAsia="nl-NL"/>
              </w:rPr>
            </w:pPr>
            <w:r w:rsidRPr="00997237">
              <w:rPr>
                <w:rFonts w:cs="Arial"/>
                <w:color w:val="000000"/>
                <w:szCs w:val="20"/>
                <w:lang w:eastAsia="nl-NL"/>
              </w:rPr>
              <w:t>Juridische handhaving (Minimaal 4 fte) </w:t>
            </w:r>
          </w:p>
        </w:tc>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7A596A" w14:textId="77777777" w:rsidR="007F16B5" w:rsidRPr="007F16B5" w:rsidRDefault="007F16B5" w:rsidP="00BF2841">
            <w:pPr>
              <w:spacing w:line="240" w:lineRule="auto"/>
              <w:jc w:val="right"/>
              <w:textAlignment w:val="baseline"/>
              <w:rPr>
                <w:rFonts w:ascii="Times New Roman" w:hAnsi="Times New Roman"/>
                <w:color w:val="0070C0"/>
                <w:sz w:val="24"/>
                <w:szCs w:val="24"/>
                <w:lang w:eastAsia="nl-NL"/>
              </w:rPr>
            </w:pPr>
            <w:r w:rsidRPr="007F16B5">
              <w:rPr>
                <w:rFonts w:cs="Arial"/>
                <w:color w:val="0070C0"/>
                <w:szCs w:val="20"/>
                <w:lang w:eastAsia="nl-NL"/>
              </w:rPr>
              <w:t>13 </w:t>
            </w:r>
          </w:p>
        </w:tc>
      </w:tr>
      <w:tr w:rsidR="007F16B5" w:rsidRPr="00997237" w14:paraId="72E3CF09" w14:textId="77777777" w:rsidTr="00BF2841">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4B3F9D98" w14:textId="77777777" w:rsidR="007F16B5" w:rsidRPr="00997237" w:rsidRDefault="007F16B5" w:rsidP="00BF2841">
            <w:pPr>
              <w:spacing w:line="240" w:lineRule="auto"/>
              <w:textAlignment w:val="baseline"/>
              <w:rPr>
                <w:rFonts w:ascii="Times New Roman" w:hAnsi="Times New Roman"/>
                <w:sz w:val="24"/>
                <w:szCs w:val="24"/>
                <w:lang w:eastAsia="nl-NL"/>
              </w:rPr>
            </w:pPr>
            <w:r w:rsidRPr="00997237">
              <w:rPr>
                <w:rFonts w:cs="Arial"/>
                <w:color w:val="000000"/>
                <w:szCs w:val="20"/>
                <w:lang w:eastAsia="nl-NL"/>
              </w:rPr>
              <w:t>Bodem toezicht (Minimaal 4 fte) </w:t>
            </w:r>
          </w:p>
        </w:tc>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8DBEF6" w14:textId="77777777" w:rsidR="007F16B5" w:rsidRPr="007F16B5" w:rsidRDefault="007F16B5" w:rsidP="00BF2841">
            <w:pPr>
              <w:spacing w:line="240" w:lineRule="auto"/>
              <w:jc w:val="right"/>
              <w:textAlignment w:val="baseline"/>
              <w:rPr>
                <w:rFonts w:ascii="Times New Roman" w:hAnsi="Times New Roman"/>
                <w:color w:val="0070C0"/>
                <w:sz w:val="24"/>
                <w:szCs w:val="24"/>
                <w:lang w:eastAsia="nl-NL"/>
              </w:rPr>
            </w:pPr>
            <w:r w:rsidRPr="007F16B5">
              <w:rPr>
                <w:rFonts w:cs="Arial"/>
                <w:color w:val="0070C0"/>
                <w:szCs w:val="20"/>
                <w:lang w:eastAsia="nl-NL"/>
              </w:rPr>
              <w:t>4 </w:t>
            </w:r>
          </w:p>
        </w:tc>
      </w:tr>
      <w:tr w:rsidR="007F16B5" w:rsidRPr="00997237" w14:paraId="0012E5E6" w14:textId="77777777" w:rsidTr="00BF2841">
        <w:trPr>
          <w:trHeight w:val="300"/>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288A8D26" w14:textId="77777777" w:rsidR="007F16B5" w:rsidRPr="00997237" w:rsidRDefault="007F16B5" w:rsidP="00BF2841">
            <w:pPr>
              <w:spacing w:line="240" w:lineRule="auto"/>
              <w:textAlignment w:val="baseline"/>
              <w:rPr>
                <w:rFonts w:ascii="Times New Roman" w:hAnsi="Times New Roman"/>
                <w:sz w:val="24"/>
                <w:szCs w:val="24"/>
                <w:lang w:eastAsia="nl-NL"/>
              </w:rPr>
            </w:pPr>
            <w:r w:rsidRPr="00997237">
              <w:rPr>
                <w:rFonts w:cs="Arial"/>
                <w:color w:val="000000"/>
                <w:szCs w:val="20"/>
                <w:lang w:eastAsia="nl-NL"/>
              </w:rPr>
              <w:t>Asbest toezicht (Minimaal 4 fte) </w:t>
            </w:r>
          </w:p>
        </w:tc>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55AE77" w14:textId="77777777" w:rsidR="007F16B5" w:rsidRPr="007F16B5" w:rsidRDefault="007F16B5" w:rsidP="00BF2841">
            <w:pPr>
              <w:spacing w:line="240" w:lineRule="auto"/>
              <w:jc w:val="right"/>
              <w:textAlignment w:val="baseline"/>
              <w:rPr>
                <w:rFonts w:ascii="Times New Roman" w:hAnsi="Times New Roman"/>
                <w:color w:val="0070C0"/>
                <w:sz w:val="24"/>
                <w:szCs w:val="24"/>
                <w:lang w:eastAsia="nl-NL"/>
              </w:rPr>
            </w:pPr>
            <w:r w:rsidRPr="007F16B5">
              <w:rPr>
                <w:rFonts w:cs="Arial"/>
                <w:color w:val="0070C0"/>
                <w:szCs w:val="20"/>
                <w:lang w:eastAsia="nl-NL"/>
              </w:rPr>
              <w:t>5 </w:t>
            </w:r>
          </w:p>
        </w:tc>
      </w:tr>
      <w:tr w:rsidR="007F16B5" w:rsidRPr="00997237" w14:paraId="639F44F8" w14:textId="77777777" w:rsidTr="00BF2841">
        <w:trPr>
          <w:trHeight w:val="585"/>
        </w:trPr>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700A53C9" w14:textId="77777777" w:rsidR="007F16B5" w:rsidRPr="00997237" w:rsidRDefault="007F16B5" w:rsidP="00BF2841">
            <w:pPr>
              <w:spacing w:line="240" w:lineRule="auto"/>
              <w:textAlignment w:val="baseline"/>
              <w:rPr>
                <w:rFonts w:ascii="Times New Roman" w:hAnsi="Times New Roman"/>
                <w:sz w:val="24"/>
                <w:szCs w:val="24"/>
                <w:lang w:eastAsia="nl-NL"/>
              </w:rPr>
            </w:pPr>
            <w:r w:rsidRPr="00997237">
              <w:rPr>
                <w:rFonts w:cs="Arial"/>
                <w:color w:val="000000"/>
                <w:szCs w:val="20"/>
                <w:lang w:eastAsia="nl-NL"/>
              </w:rPr>
              <w:t>Specialistische taken (Minimaal 20 fte) (bouw provinciale taken, bodem, geluid, EV, afvalwater, CE en ZZS) </w:t>
            </w:r>
          </w:p>
        </w:tc>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3D3ECE" w14:textId="77777777" w:rsidR="007F16B5" w:rsidRPr="007F16B5" w:rsidRDefault="007F16B5" w:rsidP="00BF2841">
            <w:pPr>
              <w:spacing w:line="240" w:lineRule="auto"/>
              <w:jc w:val="right"/>
              <w:textAlignment w:val="baseline"/>
              <w:rPr>
                <w:rFonts w:ascii="Times New Roman" w:hAnsi="Times New Roman"/>
                <w:color w:val="0070C0"/>
                <w:sz w:val="24"/>
                <w:szCs w:val="24"/>
                <w:lang w:eastAsia="nl-NL"/>
              </w:rPr>
            </w:pPr>
            <w:r w:rsidRPr="007F16B5">
              <w:rPr>
                <w:rFonts w:cs="Arial"/>
                <w:color w:val="0070C0"/>
                <w:szCs w:val="20"/>
                <w:lang w:eastAsia="nl-NL"/>
              </w:rPr>
              <w:t>53 </w:t>
            </w:r>
          </w:p>
        </w:tc>
      </w:tr>
    </w:tbl>
    <w:p w14:paraId="7025B9A7" w14:textId="77777777" w:rsidR="007F16B5" w:rsidRDefault="007F16B5" w:rsidP="007F16B5">
      <w:pPr>
        <w:spacing w:line="240" w:lineRule="auto"/>
        <w:textAlignment w:val="baseline"/>
        <w:rPr>
          <w:rFonts w:cs="Arial"/>
          <w:szCs w:val="20"/>
          <w:lang w:eastAsia="nl-NL"/>
        </w:rPr>
      </w:pPr>
      <w:r>
        <w:rPr>
          <w:rFonts w:cs="Arial"/>
          <w:szCs w:val="20"/>
          <w:lang w:eastAsia="nl-NL"/>
        </w:rPr>
        <w:br/>
      </w:r>
      <w:r w:rsidRPr="007F16B5">
        <w:rPr>
          <w:rStyle w:val="Voetnootmarkering"/>
          <w:color w:val="0070C0"/>
          <w:sz w:val="18"/>
          <w:szCs w:val="18"/>
        </w:rPr>
        <w:footnoteRef/>
      </w:r>
      <w:r w:rsidRPr="007F16B5">
        <w:rPr>
          <w:color w:val="0070C0"/>
          <w:sz w:val="18"/>
          <w:szCs w:val="18"/>
        </w:rPr>
        <w:t xml:space="preserve"> Het aantal direct toegewezen fte’s zijn in de afgelopen jaren gedaald naar dit </w:t>
      </w:r>
      <w:proofErr w:type="spellStart"/>
      <w:r w:rsidRPr="007F16B5">
        <w:rPr>
          <w:color w:val="0070C0"/>
          <w:sz w:val="18"/>
          <w:szCs w:val="18"/>
        </w:rPr>
        <w:t>nieveau</w:t>
      </w:r>
      <w:proofErr w:type="spellEnd"/>
      <w:r w:rsidRPr="007F16B5">
        <w:rPr>
          <w:color w:val="0070C0"/>
          <w:sz w:val="18"/>
          <w:szCs w:val="18"/>
        </w:rPr>
        <w:t xml:space="preserve"> door uitnemen van administratieve taakonderdelen bij toezichthouders en </w:t>
      </w:r>
      <w:proofErr w:type="spellStart"/>
      <w:r w:rsidRPr="007F16B5">
        <w:rPr>
          <w:color w:val="0070C0"/>
          <w:sz w:val="18"/>
          <w:szCs w:val="18"/>
        </w:rPr>
        <w:t>efficiëncy-verbetering</w:t>
      </w:r>
      <w:proofErr w:type="spellEnd"/>
      <w:r w:rsidRPr="007F16B5">
        <w:rPr>
          <w:color w:val="0070C0"/>
          <w:sz w:val="18"/>
          <w:szCs w:val="18"/>
        </w:rPr>
        <w:t xml:space="preserve"> door digitalisering. Hierom is het bestuur van mening dat ook </w:t>
      </w:r>
      <w:r w:rsidRPr="007F16B5">
        <w:rPr>
          <w:color w:val="0070C0"/>
          <w:sz w:val="18"/>
          <w:szCs w:val="18"/>
        </w:rPr>
        <w:lastRenderedPageBreak/>
        <w:t xml:space="preserve">hier sprake is van een robuust onderdeel. Daarnaast is het toezicht op natuur in Zuid-Holland ondergebracht bij de OZHZ. </w:t>
      </w:r>
      <w:r w:rsidRPr="007F16B5">
        <w:rPr>
          <w:color w:val="0070C0"/>
          <w:sz w:val="18"/>
          <w:szCs w:val="18"/>
        </w:rPr>
        <w:br/>
        <w:t>Norm fte IBP op basis van 1300 uur.</w:t>
      </w:r>
    </w:p>
    <w:p w14:paraId="72503A85" w14:textId="77777777" w:rsidR="007F16B5" w:rsidRDefault="007F16B5" w:rsidP="007F16B5">
      <w:pPr>
        <w:spacing w:line="240" w:lineRule="auto"/>
        <w:textAlignment w:val="baseline"/>
        <w:rPr>
          <w:rFonts w:cs="Arial"/>
          <w:szCs w:val="20"/>
          <w:lang w:eastAsia="nl-NL"/>
        </w:rPr>
      </w:pPr>
    </w:p>
    <w:p w14:paraId="6841AEF4" w14:textId="5310F836" w:rsidR="00911417" w:rsidRDefault="00923EE0" w:rsidP="00301769">
      <w:pPr>
        <w:rPr>
          <w:color w:val="0070C0"/>
        </w:rPr>
      </w:pPr>
      <w:r>
        <w:rPr>
          <w:color w:val="0070C0"/>
        </w:rPr>
        <w:t xml:space="preserve">     Antwoord: </w:t>
      </w:r>
      <w:r w:rsidR="007F16B5" w:rsidRPr="007F16B5">
        <w:rPr>
          <w:color w:val="0070C0"/>
        </w:rPr>
        <w:t>85% van de medewerkers is in vaste dienst.</w:t>
      </w:r>
    </w:p>
    <w:p w14:paraId="0017FADB" w14:textId="77777777" w:rsidR="00911417" w:rsidRPr="003E1FF7" w:rsidRDefault="00911417" w:rsidP="00301769">
      <w:pPr>
        <w:rPr>
          <w:color w:val="0070C0"/>
        </w:rPr>
      </w:pPr>
    </w:p>
    <w:p w14:paraId="47208F05" w14:textId="30AAEE7B" w:rsidR="002D10B9" w:rsidRPr="007E1301" w:rsidRDefault="00AD12AE" w:rsidP="00D845BE">
      <w:pPr>
        <w:rPr>
          <w:b/>
          <w:bCs/>
        </w:rPr>
      </w:pPr>
      <w:r w:rsidRPr="0003413B">
        <w:rPr>
          <w:b/>
          <w:bCs/>
        </w:rPr>
        <w:t>Continuïteit</w:t>
      </w:r>
    </w:p>
    <w:p w14:paraId="3DA3DE47" w14:textId="512DD6C3" w:rsidR="00D845BE" w:rsidRDefault="00D845BE" w:rsidP="00301769">
      <w:pPr>
        <w:pStyle w:val="Lijstalinea"/>
        <w:numPr>
          <w:ilvl w:val="0"/>
          <w:numId w:val="1"/>
        </w:numPr>
      </w:pPr>
      <w:r w:rsidRPr="0003413B">
        <w:t xml:space="preserve">Zijn er </w:t>
      </w:r>
      <w:r w:rsidR="00994B0B" w:rsidRPr="0003413B">
        <w:t xml:space="preserve">i.v.m. </w:t>
      </w:r>
      <w:r w:rsidR="003A078F" w:rsidRPr="0003413B">
        <w:t xml:space="preserve">het efficiënter kunnen werken (o.a. door robuustere overhead) </w:t>
      </w:r>
      <w:r w:rsidRPr="0003413B">
        <w:t>mogelijkheden voor de uitbreiding met niet-</w:t>
      </w:r>
      <w:proofErr w:type="spellStart"/>
      <w:r w:rsidRPr="0003413B">
        <w:t>milieugerelateerde</w:t>
      </w:r>
      <w:proofErr w:type="spellEnd"/>
      <w:r w:rsidRPr="0003413B">
        <w:t xml:space="preserve"> plustaken, waarbij de uitgebreide taken voldoen aan de kwaliteitscriteria?</w:t>
      </w:r>
    </w:p>
    <w:p w14:paraId="6694CE34" w14:textId="4EA20424" w:rsidR="00911417" w:rsidRDefault="00911417" w:rsidP="00911417"/>
    <w:p w14:paraId="7C393286" w14:textId="77777777" w:rsidR="00911417" w:rsidRPr="00997237" w:rsidRDefault="00911417" w:rsidP="00911417">
      <w:pPr>
        <w:spacing w:line="240" w:lineRule="auto"/>
        <w:ind w:left="270"/>
        <w:textAlignment w:val="baseline"/>
        <w:rPr>
          <w:rFonts w:ascii="Segoe UI" w:hAnsi="Segoe UI" w:cs="Segoe UI"/>
          <w:color w:val="0070C0"/>
          <w:sz w:val="18"/>
          <w:szCs w:val="18"/>
          <w:lang w:eastAsia="nl-NL"/>
        </w:rPr>
      </w:pPr>
      <w:r w:rsidRPr="00997237">
        <w:rPr>
          <w:rFonts w:cs="Arial"/>
          <w:color w:val="0070C0"/>
          <w:szCs w:val="20"/>
          <w:lang w:eastAsia="nl-NL"/>
        </w:rPr>
        <w:t>Antwoord: ja. </w:t>
      </w:r>
    </w:p>
    <w:p w14:paraId="3885B338" w14:textId="39AE65EC" w:rsidR="00911417" w:rsidRPr="0003413B" w:rsidRDefault="00911417" w:rsidP="00911417">
      <w:pPr>
        <w:spacing w:line="240" w:lineRule="auto"/>
        <w:ind w:left="270"/>
        <w:textAlignment w:val="baseline"/>
      </w:pPr>
      <w:r w:rsidRPr="00997237">
        <w:rPr>
          <w:rFonts w:cs="Arial"/>
          <w:color w:val="0070C0"/>
          <w:szCs w:val="20"/>
          <w:lang w:eastAsia="nl-NL"/>
        </w:rPr>
        <w:t xml:space="preserve">Mogelijkheden zijn bijvoorbeeld het uitvoeren van de BWT-taak voor de gemeenten Alphen ad Rijn en Krimpenerwaard. Ook op het gebied van duurzaamheid ziet ODMH </w:t>
      </w:r>
      <w:r>
        <w:rPr>
          <w:rFonts w:cs="Arial"/>
          <w:color w:val="0070C0"/>
          <w:szCs w:val="20"/>
          <w:lang w:eastAsia="nl-NL"/>
        </w:rPr>
        <w:t xml:space="preserve">verdere </w:t>
      </w:r>
      <w:r w:rsidRPr="00997237">
        <w:rPr>
          <w:rFonts w:cs="Arial"/>
          <w:color w:val="0070C0"/>
          <w:szCs w:val="20"/>
          <w:lang w:eastAsia="nl-NL"/>
        </w:rPr>
        <w:t>mogelijkheden.</w:t>
      </w:r>
      <w:r w:rsidRPr="00997237">
        <w:rPr>
          <w:rFonts w:ascii="Calibri" w:hAnsi="Calibri" w:cs="Calibri"/>
          <w:color w:val="0070C0"/>
          <w:szCs w:val="20"/>
          <w:lang w:eastAsia="nl-NL"/>
        </w:rPr>
        <w:t xml:space="preserve"> </w:t>
      </w:r>
    </w:p>
    <w:p w14:paraId="44601DCF" w14:textId="77777777" w:rsidR="00D94175" w:rsidRPr="0003413B" w:rsidRDefault="00D94175" w:rsidP="00D845BE"/>
    <w:p w14:paraId="0AD50719" w14:textId="7288E3ED" w:rsidR="007B07A7" w:rsidRDefault="007B07A7" w:rsidP="00301769">
      <w:pPr>
        <w:pStyle w:val="Lijstalinea"/>
        <w:numPr>
          <w:ilvl w:val="0"/>
          <w:numId w:val="1"/>
        </w:numPr>
      </w:pPr>
      <w:r w:rsidRPr="0003413B">
        <w:t>Welke afspraken zijn gemaakt in de gemeenschappelijke regeling over het terugnemen van (</w:t>
      </w:r>
      <w:proofErr w:type="spellStart"/>
      <w:r w:rsidRPr="0003413B">
        <w:t>milieugerelateerde</w:t>
      </w:r>
      <w:proofErr w:type="spellEnd"/>
      <w:r w:rsidRPr="0003413B">
        <w:t>)plustaken?</w:t>
      </w:r>
    </w:p>
    <w:p w14:paraId="089CE919" w14:textId="25A4BD3C" w:rsidR="00911417" w:rsidRDefault="00911417" w:rsidP="00911417"/>
    <w:p w14:paraId="5D64A6FA" w14:textId="77777777" w:rsidR="00911417" w:rsidRPr="00997237" w:rsidRDefault="00911417" w:rsidP="00911417">
      <w:pPr>
        <w:spacing w:line="240" w:lineRule="auto"/>
        <w:ind w:left="270"/>
        <w:textAlignment w:val="baseline"/>
        <w:rPr>
          <w:rFonts w:ascii="Segoe UI" w:hAnsi="Segoe UI" w:cs="Segoe UI"/>
          <w:color w:val="0070C0"/>
          <w:sz w:val="18"/>
          <w:szCs w:val="18"/>
          <w:lang w:eastAsia="nl-NL"/>
        </w:rPr>
      </w:pPr>
      <w:r w:rsidRPr="00997237">
        <w:rPr>
          <w:rFonts w:cs="Arial"/>
          <w:color w:val="0070C0"/>
          <w:szCs w:val="20"/>
          <w:lang w:eastAsia="nl-NL"/>
        </w:rPr>
        <w:t>Antwoord:  </w:t>
      </w:r>
    </w:p>
    <w:p w14:paraId="7966A9BF" w14:textId="77777777" w:rsidR="00911417" w:rsidRPr="00997237" w:rsidRDefault="00911417" w:rsidP="00911417">
      <w:pPr>
        <w:spacing w:line="240" w:lineRule="auto"/>
        <w:ind w:left="270"/>
        <w:textAlignment w:val="baseline"/>
        <w:rPr>
          <w:rFonts w:ascii="Segoe UI" w:hAnsi="Segoe UI" w:cs="Segoe UI"/>
          <w:color w:val="0070C0"/>
          <w:sz w:val="18"/>
          <w:szCs w:val="18"/>
          <w:lang w:eastAsia="nl-NL"/>
        </w:rPr>
      </w:pPr>
      <w:r w:rsidRPr="00997237">
        <w:rPr>
          <w:rFonts w:cs="Arial"/>
          <w:color w:val="0070C0"/>
          <w:szCs w:val="20"/>
          <w:lang w:eastAsia="nl-NL"/>
        </w:rPr>
        <w:t>In de gemeenschappelijke regeling van de ODMH is een garantstelling opgenomen. Bepaald is dat de deelnemers er te allen tijde voor zorgen dat de ODMH over voldoende middelen beschikt om aan al zijn verplichtingen te kunnen voldoen. Bezuinigingen van deelnemers kunnen de continuïteit van de dienst beïnvloeden. Daarom zijn daar uitgangspunten voor vastgelegd. De afspraken over het terugnemen van taken en bezuinigingen zijn neergelegd in de Nota planning &amp; control van de ODMH. Deelnemers kunnen jaarlijks 2,5% bezuinigen (minder taken afnemen) zonder dat over frictiekosten wordt gesproken. Wensen tot een grotere afname van taken worden met het dagelijks bestuur afgestemd in het kader van de continuïteit van de dienst. </w:t>
      </w:r>
    </w:p>
    <w:p w14:paraId="2BD5C263" w14:textId="77777777" w:rsidR="00A64A7B" w:rsidRPr="0003413B" w:rsidRDefault="00A64A7B" w:rsidP="00A64A7B">
      <w:pPr>
        <w:pStyle w:val="Lijstalinea"/>
      </w:pPr>
    </w:p>
    <w:p w14:paraId="566C865C" w14:textId="30B83D51" w:rsidR="007B07A7" w:rsidRPr="0003413B" w:rsidRDefault="007B07A7" w:rsidP="00301769">
      <w:pPr>
        <w:pStyle w:val="Lijstalinea"/>
        <w:numPr>
          <w:ilvl w:val="0"/>
          <w:numId w:val="1"/>
        </w:numPr>
      </w:pPr>
      <w:r w:rsidRPr="0003413B">
        <w:t>Zijn deze afspraken toereikend om ook bij terugname robuust te kunnen blijven?</w:t>
      </w:r>
    </w:p>
    <w:p w14:paraId="594D0986" w14:textId="77777777" w:rsidR="00A64A7B" w:rsidRPr="0003413B" w:rsidRDefault="00A64A7B" w:rsidP="00A64A7B"/>
    <w:p w14:paraId="4EDDE516" w14:textId="04B50344" w:rsidR="007B07A7" w:rsidRPr="0003413B" w:rsidRDefault="007B07A7" w:rsidP="00072D9F">
      <w:pPr>
        <w:pStyle w:val="Lijstalinea"/>
        <w:numPr>
          <w:ilvl w:val="0"/>
          <w:numId w:val="14"/>
        </w:numPr>
      </w:pPr>
      <w:r w:rsidRPr="0003413B">
        <w:t>Zo ja, waar blijkt dat uit?</w:t>
      </w:r>
    </w:p>
    <w:p w14:paraId="2CB9CD69" w14:textId="77777777" w:rsidR="00072D9F" w:rsidRPr="0003413B" w:rsidRDefault="00072D9F" w:rsidP="00072D9F">
      <w:pPr>
        <w:pStyle w:val="Lijstalinea"/>
        <w:ind w:left="1440"/>
      </w:pPr>
    </w:p>
    <w:p w14:paraId="7E8FA1DE" w14:textId="06EE4B11" w:rsidR="00BC3A21" w:rsidRDefault="007B07A7" w:rsidP="00BC3A21">
      <w:pPr>
        <w:pStyle w:val="Lijstalinea"/>
        <w:numPr>
          <w:ilvl w:val="0"/>
          <w:numId w:val="14"/>
        </w:numPr>
      </w:pPr>
      <w:r w:rsidRPr="0003413B">
        <w:t>Zo nee, wat moet er worden geregeld om ook bij terugname robuust te kunnen blijven</w:t>
      </w:r>
      <w:r w:rsidR="00072D9F" w:rsidRPr="0003413B">
        <w:t xml:space="preserve"> (opnemen in </w:t>
      </w:r>
      <w:proofErr w:type="spellStart"/>
      <w:r w:rsidR="00072D9F" w:rsidRPr="0003413B">
        <w:t>pva</w:t>
      </w:r>
      <w:proofErr w:type="spellEnd"/>
      <w:r w:rsidR="00072D9F" w:rsidRPr="0003413B">
        <w:t>)</w:t>
      </w:r>
      <w:r w:rsidRPr="0003413B">
        <w:t>?</w:t>
      </w:r>
    </w:p>
    <w:p w14:paraId="07FD0D46" w14:textId="77777777" w:rsidR="00923EE0" w:rsidRDefault="00923EE0" w:rsidP="00923EE0">
      <w:pPr>
        <w:pStyle w:val="Lijstalinea"/>
      </w:pPr>
    </w:p>
    <w:p w14:paraId="01A1583D" w14:textId="77777777" w:rsidR="00BC3A21" w:rsidRPr="00997237" w:rsidRDefault="00BC3A21" w:rsidP="00BC3A21">
      <w:pPr>
        <w:spacing w:line="240" w:lineRule="auto"/>
        <w:ind w:left="420"/>
        <w:textAlignment w:val="baseline"/>
        <w:rPr>
          <w:rFonts w:ascii="Segoe UI" w:hAnsi="Segoe UI" w:cs="Segoe UI"/>
          <w:color w:val="0070C0"/>
          <w:sz w:val="18"/>
          <w:szCs w:val="18"/>
          <w:lang w:eastAsia="nl-NL"/>
        </w:rPr>
      </w:pPr>
      <w:r w:rsidRPr="00997237">
        <w:rPr>
          <w:rFonts w:cs="Arial"/>
          <w:color w:val="0070C0"/>
          <w:szCs w:val="20"/>
          <w:lang w:eastAsia="nl-NL"/>
        </w:rPr>
        <w:t>Antwoord: ja en nee. </w:t>
      </w:r>
    </w:p>
    <w:p w14:paraId="25C2D508" w14:textId="65308EB0" w:rsidR="00BC3A21" w:rsidRPr="00997237" w:rsidRDefault="00BC3A21" w:rsidP="00BC3A21">
      <w:pPr>
        <w:spacing w:line="240" w:lineRule="auto"/>
        <w:ind w:left="420"/>
        <w:textAlignment w:val="baseline"/>
        <w:rPr>
          <w:rFonts w:ascii="Segoe UI" w:hAnsi="Segoe UI" w:cs="Segoe UI"/>
          <w:color w:val="0070C0"/>
          <w:sz w:val="18"/>
          <w:szCs w:val="18"/>
          <w:lang w:eastAsia="nl-NL"/>
        </w:rPr>
      </w:pPr>
      <w:r w:rsidRPr="510E8026">
        <w:rPr>
          <w:rFonts w:cs="Arial"/>
          <w:color w:val="0070C0"/>
          <w:lang w:eastAsia="nl-NL"/>
        </w:rPr>
        <w:t xml:space="preserve">Zowel ja als nee ingevuld omdat het afhankelijk is van welke taken teruggenomen worden door een opdrachtgever. Als het bijvoorbeeld de bouwtaken betreft, dan blijft ODMH robuust. </w:t>
      </w:r>
      <w:r w:rsidR="007D20D0" w:rsidRPr="007D20D0">
        <w:rPr>
          <w:rStyle w:val="s13"/>
          <w:color w:val="0070C0"/>
        </w:rPr>
        <w:t xml:space="preserve">Als het de </w:t>
      </w:r>
      <w:proofErr w:type="spellStart"/>
      <w:r w:rsidR="007D20D0" w:rsidRPr="007D20D0">
        <w:rPr>
          <w:rStyle w:val="s13"/>
          <w:color w:val="0070C0"/>
        </w:rPr>
        <w:t>milieugerelateerde</w:t>
      </w:r>
      <w:proofErr w:type="spellEnd"/>
      <w:r w:rsidR="007D20D0" w:rsidRPr="007D20D0">
        <w:rPr>
          <w:rStyle w:val="s13"/>
          <w:color w:val="0070C0"/>
        </w:rPr>
        <w:t xml:space="preserve"> taken zijn, dan zakt ODMH mogelijk onder de gestelde drempelwaarde, maar is de dienst niettemin robuust gezien de bredere takenbasis die de ODMH geniet, in lijn met de Omgevingswet.</w:t>
      </w:r>
    </w:p>
    <w:p w14:paraId="3E736894" w14:textId="77777777" w:rsidR="00BC3A21" w:rsidRPr="00997237" w:rsidRDefault="00BC3A21" w:rsidP="00BC3A21">
      <w:pPr>
        <w:spacing w:line="240" w:lineRule="auto"/>
        <w:ind w:left="420"/>
        <w:textAlignment w:val="baseline"/>
        <w:rPr>
          <w:rFonts w:ascii="Segoe UI" w:hAnsi="Segoe UI" w:cs="Segoe UI"/>
          <w:color w:val="0070C0"/>
          <w:sz w:val="18"/>
          <w:szCs w:val="18"/>
          <w:lang w:eastAsia="nl-NL"/>
        </w:rPr>
      </w:pPr>
      <w:r w:rsidRPr="00997237">
        <w:rPr>
          <w:rFonts w:cs="Arial"/>
          <w:color w:val="0070C0"/>
          <w:szCs w:val="20"/>
          <w:lang w:eastAsia="nl-NL"/>
        </w:rPr>
        <w:t> </w:t>
      </w:r>
    </w:p>
    <w:p w14:paraId="6C7FBE7B" w14:textId="77777777" w:rsidR="00BC3A21" w:rsidRPr="00997237" w:rsidRDefault="00BC3A21" w:rsidP="00BC3A21">
      <w:pPr>
        <w:spacing w:line="240" w:lineRule="auto"/>
        <w:ind w:left="420"/>
        <w:textAlignment w:val="baseline"/>
        <w:rPr>
          <w:rFonts w:ascii="Segoe UI" w:hAnsi="Segoe UI" w:cs="Segoe UI"/>
          <w:color w:val="0070C0"/>
          <w:sz w:val="18"/>
          <w:szCs w:val="18"/>
          <w:lang w:eastAsia="nl-NL"/>
        </w:rPr>
      </w:pPr>
      <w:r w:rsidRPr="00997237">
        <w:rPr>
          <w:rFonts w:cs="Arial"/>
          <w:color w:val="0070C0"/>
          <w:szCs w:val="20"/>
          <w:lang w:eastAsia="nl-NL"/>
        </w:rPr>
        <w:t>Op het moment dat het zich voordoet maakt ODMH een plan van aanpak en voert dit uit.</w:t>
      </w:r>
      <w:r w:rsidRPr="00997237">
        <w:rPr>
          <w:rFonts w:ascii="Calibri" w:hAnsi="Calibri" w:cs="Calibri"/>
          <w:color w:val="0070C0"/>
          <w:szCs w:val="20"/>
          <w:lang w:eastAsia="nl-NL"/>
        </w:rPr>
        <w:t xml:space="preserve"> </w:t>
      </w:r>
      <w:r w:rsidRPr="00997237">
        <w:rPr>
          <w:rFonts w:cs="Arial"/>
          <w:color w:val="0070C0"/>
          <w:szCs w:val="20"/>
          <w:lang w:eastAsia="nl-NL"/>
        </w:rPr>
        <w:t> </w:t>
      </w:r>
    </w:p>
    <w:p w14:paraId="055F4E0F" w14:textId="77777777" w:rsidR="00A4748A" w:rsidRPr="0003413B" w:rsidRDefault="00A4748A" w:rsidP="00E97817"/>
    <w:p w14:paraId="255BCC4B" w14:textId="5647BD2F" w:rsidR="00F30BA5" w:rsidRPr="0003413B" w:rsidRDefault="00F30BA5" w:rsidP="00F30BA5">
      <w:pPr>
        <w:rPr>
          <w:i/>
          <w:iCs/>
        </w:rPr>
      </w:pPr>
      <w:r w:rsidRPr="0003413B">
        <w:rPr>
          <w:i/>
          <w:iCs/>
        </w:rPr>
        <w:t>De omgevingsdienst brengt, conform de voorschriften uit de BBV, bij de begroting en de jaarrekening het weerstandsvermogen in beeld. Doel van het weerstandsvermogen is om afdoende algemene reserve te hebben voor geïdentificeerde risico’s en onverwachte operationele tegenvallers</w:t>
      </w:r>
      <w:r w:rsidR="00111A7B" w:rsidRPr="0003413B">
        <w:rPr>
          <w:i/>
          <w:iCs/>
        </w:rPr>
        <w:t>. Er vindt jaarlijks een actualisatie van de bepaling van het weerstandsvermogen plaats, op basis van een actuele risicobeoordeling. Daarbij wordt ook de mogelijke financiële impact van risico’s wordt geactualiseerd.</w:t>
      </w:r>
    </w:p>
    <w:p w14:paraId="3FA3E90C" w14:textId="77777777" w:rsidR="00E97817" w:rsidRPr="00786257" w:rsidRDefault="00E97817" w:rsidP="00E97817">
      <w:pPr>
        <w:rPr>
          <w:i/>
          <w:iCs/>
          <w:color w:val="FF0000"/>
        </w:rPr>
      </w:pPr>
    </w:p>
    <w:p w14:paraId="14697343" w14:textId="1B1D087E" w:rsidR="00F30BA5" w:rsidRPr="002D4F8C" w:rsidRDefault="00F30BA5" w:rsidP="00F30BA5">
      <w:pPr>
        <w:pStyle w:val="Lijstalinea"/>
        <w:numPr>
          <w:ilvl w:val="0"/>
          <w:numId w:val="1"/>
        </w:numPr>
        <w:rPr>
          <w:i/>
          <w:iCs/>
        </w:rPr>
      </w:pPr>
      <w:r w:rsidRPr="002D4F8C">
        <w:rPr>
          <w:i/>
          <w:iCs/>
        </w:rPr>
        <w:lastRenderedPageBreak/>
        <w:t>Heeft de omgevingsdienste een weerstandsratio van minimaal 0,8?</w:t>
      </w:r>
    </w:p>
    <w:p w14:paraId="2B7BF6C4" w14:textId="77777777" w:rsidR="00111A7B" w:rsidRPr="0003413B" w:rsidRDefault="00111A7B" w:rsidP="00111A7B">
      <w:pPr>
        <w:pStyle w:val="Lijstalinea"/>
        <w:rPr>
          <w:i/>
          <w:iCs/>
        </w:rPr>
      </w:pPr>
    </w:p>
    <w:p w14:paraId="412CF566" w14:textId="1C7F95A0" w:rsidR="00BC3A21" w:rsidRDefault="002E0C4B" w:rsidP="00BC3A21">
      <w:pPr>
        <w:pStyle w:val="Lijstalinea"/>
        <w:numPr>
          <w:ilvl w:val="0"/>
          <w:numId w:val="15"/>
        </w:numPr>
        <w:rPr>
          <w:color w:val="0070C0"/>
        </w:rPr>
      </w:pPr>
      <w:r w:rsidRPr="00923EE0">
        <w:rPr>
          <w:i/>
          <w:iCs/>
        </w:rPr>
        <w:t>Zo ja, wa</w:t>
      </w:r>
      <w:r w:rsidR="00F30BA5" w:rsidRPr="00923EE0">
        <w:rPr>
          <w:i/>
          <w:iCs/>
        </w:rPr>
        <w:t>t is de ratio?</w:t>
      </w:r>
      <w:r w:rsidR="00C55D27" w:rsidRPr="00923EE0">
        <w:rPr>
          <w:i/>
          <w:iCs/>
        </w:rPr>
        <w:t xml:space="preserve"> </w:t>
      </w:r>
      <w:r w:rsidR="00923EE0">
        <w:rPr>
          <w:i/>
          <w:iCs/>
        </w:rPr>
        <w:t xml:space="preserve">   </w:t>
      </w:r>
      <w:r w:rsidR="002D4F8C" w:rsidRPr="00923EE0">
        <w:rPr>
          <w:color w:val="0070C0"/>
        </w:rPr>
        <w:t xml:space="preserve">Antwoord: </w:t>
      </w:r>
      <w:r w:rsidR="00BC3A21" w:rsidRPr="00923EE0">
        <w:rPr>
          <w:color w:val="0070C0"/>
        </w:rPr>
        <w:t>De weerstandsratio is 0,92%.</w:t>
      </w:r>
    </w:p>
    <w:p w14:paraId="659BDD96" w14:textId="77777777" w:rsidR="00923EE0" w:rsidRPr="00923EE0" w:rsidRDefault="00923EE0" w:rsidP="00923EE0">
      <w:pPr>
        <w:pStyle w:val="Lijstalinea"/>
        <w:ind w:left="1440"/>
        <w:rPr>
          <w:color w:val="0070C0"/>
        </w:rPr>
      </w:pPr>
    </w:p>
    <w:p w14:paraId="7DDAFF76" w14:textId="26252991" w:rsidR="00F30BA5" w:rsidRPr="0003413B" w:rsidRDefault="002E0C4B" w:rsidP="00F30BA5">
      <w:pPr>
        <w:pStyle w:val="Lijstalinea"/>
        <w:numPr>
          <w:ilvl w:val="0"/>
          <w:numId w:val="15"/>
        </w:numPr>
        <w:rPr>
          <w:i/>
          <w:iCs/>
        </w:rPr>
      </w:pPr>
      <w:r w:rsidRPr="0003413B">
        <w:rPr>
          <w:i/>
          <w:iCs/>
        </w:rPr>
        <w:t xml:space="preserve">Zo nee, </w:t>
      </w:r>
      <w:r w:rsidR="00F30BA5" w:rsidRPr="0003413B">
        <w:rPr>
          <w:i/>
          <w:iCs/>
        </w:rPr>
        <w:t>is expliciet (in de GR of in beleidsregels) vastgelegd dat (bepaalde) risico’s worden opgevangen door deelnemers?</w:t>
      </w:r>
    </w:p>
    <w:p w14:paraId="648E88ED" w14:textId="77777777" w:rsidR="00111A7B" w:rsidRPr="0003413B" w:rsidRDefault="00111A7B" w:rsidP="00111A7B">
      <w:pPr>
        <w:pStyle w:val="Lijstalinea"/>
        <w:rPr>
          <w:i/>
          <w:iCs/>
        </w:rPr>
      </w:pPr>
    </w:p>
    <w:p w14:paraId="7A17225F" w14:textId="33312B4E" w:rsidR="00111A7B" w:rsidRPr="0003413B" w:rsidRDefault="00111A7B" w:rsidP="00F30BA5">
      <w:pPr>
        <w:pStyle w:val="Lijstalinea"/>
        <w:numPr>
          <w:ilvl w:val="0"/>
          <w:numId w:val="15"/>
        </w:numPr>
        <w:rPr>
          <w:i/>
          <w:iCs/>
        </w:rPr>
      </w:pPr>
      <w:r w:rsidRPr="0003413B">
        <w:rPr>
          <w:i/>
          <w:iCs/>
        </w:rPr>
        <w:t xml:space="preserve">Zo nee, </w:t>
      </w:r>
      <w:r w:rsidR="00F5101C" w:rsidRPr="0003413B">
        <w:rPr>
          <w:i/>
          <w:iCs/>
          <w:u w:val="single"/>
        </w:rPr>
        <w:t xml:space="preserve">de dienst voldoet niet aan deze </w:t>
      </w:r>
      <w:proofErr w:type="spellStart"/>
      <w:r w:rsidR="00F5101C" w:rsidRPr="0003413B">
        <w:rPr>
          <w:i/>
          <w:iCs/>
          <w:u w:val="single"/>
        </w:rPr>
        <w:t>kpi</w:t>
      </w:r>
      <w:proofErr w:type="spellEnd"/>
      <w:r w:rsidR="00F5101C" w:rsidRPr="0003413B">
        <w:rPr>
          <w:i/>
          <w:iCs/>
          <w:u w:val="single"/>
        </w:rPr>
        <w:t>.</w:t>
      </w:r>
      <w:r w:rsidR="00F5101C" w:rsidRPr="0003413B">
        <w:rPr>
          <w:i/>
          <w:iCs/>
        </w:rPr>
        <w:t xml:space="preserve"> O</w:t>
      </w:r>
      <w:r w:rsidRPr="0003413B">
        <w:rPr>
          <w:i/>
          <w:iCs/>
        </w:rPr>
        <w:t xml:space="preserve">pnemen in </w:t>
      </w:r>
      <w:proofErr w:type="spellStart"/>
      <w:r w:rsidRPr="0003413B">
        <w:rPr>
          <w:i/>
          <w:iCs/>
        </w:rPr>
        <w:t>pva</w:t>
      </w:r>
      <w:proofErr w:type="spellEnd"/>
      <w:r w:rsidRPr="0003413B">
        <w:rPr>
          <w:i/>
          <w:iCs/>
        </w:rPr>
        <w:t xml:space="preserve"> hoe aan weerstandsratio van minimaal 0,8 wordt voldaan </w:t>
      </w:r>
      <w:proofErr w:type="spellStart"/>
      <w:r w:rsidRPr="0003413B">
        <w:rPr>
          <w:i/>
          <w:iCs/>
        </w:rPr>
        <w:t>danwel</w:t>
      </w:r>
      <w:proofErr w:type="spellEnd"/>
      <w:r w:rsidRPr="0003413B">
        <w:rPr>
          <w:i/>
          <w:iCs/>
        </w:rPr>
        <w:t xml:space="preserve"> beschrijven hoe vastgelegd gaat worden dat risico’s worden opgevangen door de deelnemers.</w:t>
      </w:r>
    </w:p>
    <w:p w14:paraId="00E97EF3" w14:textId="3CA32DA9" w:rsidR="00F30BA5" w:rsidRPr="0003413B" w:rsidRDefault="00F30BA5" w:rsidP="00111A7B"/>
    <w:p w14:paraId="041E1F7D" w14:textId="15EB85C9" w:rsidR="006A18DB" w:rsidRDefault="007B07A7" w:rsidP="00B35CB2">
      <w:pPr>
        <w:pStyle w:val="Lijstalinea"/>
        <w:numPr>
          <w:ilvl w:val="0"/>
          <w:numId w:val="1"/>
        </w:numPr>
      </w:pPr>
      <w:r w:rsidRPr="0003413B">
        <w:t>Als robuustheid niet te bereiken is met uitbreiding van taken</w:t>
      </w:r>
      <w:r w:rsidR="00756176" w:rsidRPr="0003413B">
        <w:t xml:space="preserve"> of opplussen van capaciteit</w:t>
      </w:r>
      <w:r w:rsidRPr="0003413B">
        <w:t xml:space="preserve">, </w:t>
      </w:r>
      <w:r w:rsidR="006A18DB" w:rsidRPr="0003413B">
        <w:t xml:space="preserve">welke </w:t>
      </w:r>
      <w:r w:rsidR="00957235" w:rsidRPr="0003413B">
        <w:t xml:space="preserve">mogelijkheden voor fusies zijn er gelet op het voldoen aan de omzetnorm voor basis- en </w:t>
      </w:r>
      <w:proofErr w:type="spellStart"/>
      <w:r w:rsidR="00957235" w:rsidRPr="0003413B">
        <w:t>milieugerelateerde</w:t>
      </w:r>
      <w:proofErr w:type="spellEnd"/>
      <w:r w:rsidR="00957235" w:rsidRPr="0003413B">
        <w:t xml:space="preserve"> plustaken en de vereiste congruentie met het werkgebied?</w:t>
      </w:r>
      <w:r w:rsidR="00B35CB2" w:rsidRPr="0003413B">
        <w:t xml:space="preserve"> Uitleggen in </w:t>
      </w:r>
      <w:proofErr w:type="spellStart"/>
      <w:r w:rsidR="00B35CB2" w:rsidRPr="0003413B">
        <w:t>pva</w:t>
      </w:r>
      <w:proofErr w:type="spellEnd"/>
      <w:r w:rsidR="00B35CB2" w:rsidRPr="0003413B">
        <w:t xml:space="preserve"> wat de af/overwegingen in dit kader zijn geweest m.n. m.b.t. de congruentie.</w:t>
      </w:r>
    </w:p>
    <w:p w14:paraId="07783662" w14:textId="50CDD692" w:rsidR="00235E26" w:rsidRDefault="00235E26" w:rsidP="00235E26"/>
    <w:p w14:paraId="32257459" w14:textId="77777777" w:rsidR="00235E26" w:rsidRPr="00235E26" w:rsidRDefault="00235E26" w:rsidP="00235E26">
      <w:pPr>
        <w:spacing w:line="240" w:lineRule="auto"/>
        <w:ind w:left="420"/>
        <w:textAlignment w:val="baseline"/>
        <w:rPr>
          <w:rFonts w:ascii="Segoe UI" w:hAnsi="Segoe UI" w:cs="Segoe UI"/>
          <w:color w:val="0070C0"/>
          <w:sz w:val="18"/>
          <w:szCs w:val="18"/>
          <w:lang w:eastAsia="nl-NL"/>
        </w:rPr>
      </w:pPr>
      <w:r w:rsidRPr="00997237">
        <w:rPr>
          <w:rFonts w:cs="Arial"/>
          <w:color w:val="0070C0"/>
          <w:szCs w:val="20"/>
          <w:lang w:eastAsia="nl-NL"/>
        </w:rPr>
        <w:t>Antwoord:</w:t>
      </w:r>
      <w:r>
        <w:rPr>
          <w:rFonts w:cs="Arial"/>
          <w:color w:val="0070C0"/>
          <w:szCs w:val="20"/>
          <w:lang w:eastAsia="nl-NL"/>
        </w:rPr>
        <w:br/>
      </w:r>
      <w:r w:rsidRPr="00235E26">
        <w:rPr>
          <w:rFonts w:cs="Arial"/>
          <w:color w:val="0070C0"/>
          <w:szCs w:val="20"/>
          <w:lang w:eastAsia="nl-NL"/>
        </w:rPr>
        <w:t>De ODMH voldoet aan de criteria voor robuustheid, maar we staan open om mee te denken indien zich problematiek voordoet in het Groene Hart.</w:t>
      </w:r>
      <w:r w:rsidRPr="00235E26">
        <w:rPr>
          <w:rFonts w:ascii="Calibri" w:hAnsi="Calibri" w:cs="Calibri"/>
          <w:color w:val="0070C0"/>
          <w:szCs w:val="20"/>
          <w:lang w:eastAsia="nl-NL"/>
        </w:rPr>
        <w:t xml:space="preserve"> </w:t>
      </w:r>
      <w:r w:rsidRPr="00235E26">
        <w:rPr>
          <w:rFonts w:cs="Arial"/>
          <w:color w:val="0070C0"/>
          <w:szCs w:val="20"/>
          <w:lang w:eastAsia="nl-NL"/>
        </w:rPr>
        <w:t> </w:t>
      </w:r>
    </w:p>
    <w:p w14:paraId="79657FA1" w14:textId="77777777" w:rsidR="002E0C4B" w:rsidRPr="0003413B" w:rsidRDefault="002E0C4B" w:rsidP="002E0C4B">
      <w:pPr>
        <w:pStyle w:val="Lijstalinea"/>
      </w:pPr>
    </w:p>
    <w:p w14:paraId="7382BBA4" w14:textId="220F75D2" w:rsidR="002E0C4B" w:rsidRDefault="002E0C4B" w:rsidP="00301769">
      <w:pPr>
        <w:pStyle w:val="Lijstalinea"/>
        <w:numPr>
          <w:ilvl w:val="0"/>
          <w:numId w:val="1"/>
        </w:numPr>
      </w:pPr>
      <w:r w:rsidRPr="0003413B">
        <w:t>Zijn daar al (oriënterende) gesprekken over gevoerd?</w:t>
      </w:r>
      <w:r w:rsidR="00B35CB2" w:rsidRPr="0003413B">
        <w:t xml:space="preserve"> Graag uitkomsten opnemen in het </w:t>
      </w:r>
      <w:proofErr w:type="spellStart"/>
      <w:r w:rsidR="00B35CB2" w:rsidRPr="0003413B">
        <w:t>pva</w:t>
      </w:r>
      <w:proofErr w:type="spellEnd"/>
      <w:r w:rsidR="00B35CB2" w:rsidRPr="0003413B">
        <w:t>.</w:t>
      </w:r>
      <w:r w:rsidR="00235E26">
        <w:br/>
      </w:r>
    </w:p>
    <w:p w14:paraId="4627C019" w14:textId="2840747B" w:rsidR="00235E26" w:rsidRPr="0003413B" w:rsidRDefault="00235E26" w:rsidP="00235E26">
      <w:pPr>
        <w:spacing w:line="240" w:lineRule="auto"/>
        <w:ind w:left="360"/>
        <w:textAlignment w:val="baseline"/>
      </w:pPr>
      <w:r w:rsidRPr="00235E26">
        <w:rPr>
          <w:rFonts w:cs="Arial"/>
          <w:color w:val="0070C0"/>
          <w:szCs w:val="20"/>
          <w:lang w:eastAsia="nl-NL"/>
        </w:rPr>
        <w:t>Antwoord: niet van toepassing</w:t>
      </w:r>
      <w:r>
        <w:rPr>
          <w:rFonts w:ascii="Calibri" w:hAnsi="Calibri" w:cs="Calibri"/>
          <w:color w:val="0070C0"/>
          <w:szCs w:val="20"/>
          <w:lang w:eastAsia="nl-NL"/>
        </w:rPr>
        <w:t>.</w:t>
      </w:r>
    </w:p>
    <w:p w14:paraId="194CC435" w14:textId="77777777" w:rsidR="002E0C4B" w:rsidRPr="0003413B" w:rsidRDefault="002E0C4B" w:rsidP="002E0C4B">
      <w:pPr>
        <w:pStyle w:val="Lijstalinea"/>
      </w:pPr>
    </w:p>
    <w:p w14:paraId="7026BDD0" w14:textId="58AD66D4" w:rsidR="002E0C4B" w:rsidRPr="0003413B" w:rsidRDefault="002E0C4B" w:rsidP="00301769">
      <w:pPr>
        <w:pStyle w:val="Lijstalinea"/>
        <w:numPr>
          <w:ilvl w:val="0"/>
          <w:numId w:val="1"/>
        </w:numPr>
      </w:pPr>
      <w:r w:rsidRPr="0003413B">
        <w:t xml:space="preserve">Wordt met de beoogde fusie voldaan aan alle </w:t>
      </w:r>
      <w:r w:rsidR="00093322" w:rsidRPr="0003413B">
        <w:t xml:space="preserve">randvoorwaarden </w:t>
      </w:r>
      <w:r w:rsidRPr="0003413B">
        <w:t xml:space="preserve">en genormeerde </w:t>
      </w:r>
      <w:proofErr w:type="spellStart"/>
      <w:r w:rsidRPr="0003413B">
        <w:t>kpi’s</w:t>
      </w:r>
      <w:proofErr w:type="spellEnd"/>
      <w:r w:rsidRPr="0003413B">
        <w:t xml:space="preserve"> voor robuustheid?</w:t>
      </w:r>
    </w:p>
    <w:p w14:paraId="332A47F1" w14:textId="77777777" w:rsidR="00AD12AE" w:rsidRPr="0003413B" w:rsidRDefault="00AD12AE" w:rsidP="00AD12AE"/>
    <w:p w14:paraId="78893278" w14:textId="66A083FA" w:rsidR="00AD12AE" w:rsidRPr="0003413B" w:rsidRDefault="00AD12AE" w:rsidP="00AD12AE">
      <w:pPr>
        <w:pStyle w:val="Lijstalinea"/>
        <w:numPr>
          <w:ilvl w:val="0"/>
          <w:numId w:val="17"/>
        </w:numPr>
      </w:pPr>
      <w:r w:rsidRPr="0003413B">
        <w:t>Zo ja, vul een gecombineerd toetsingskader in.</w:t>
      </w:r>
    </w:p>
    <w:p w14:paraId="7E68DA80" w14:textId="4BC15A64" w:rsidR="00AD12AE" w:rsidRDefault="00AD12AE" w:rsidP="00AD12AE">
      <w:pPr>
        <w:pStyle w:val="Lijstalinea"/>
        <w:numPr>
          <w:ilvl w:val="0"/>
          <w:numId w:val="17"/>
        </w:numPr>
      </w:pPr>
      <w:r w:rsidRPr="0003413B">
        <w:t>Zo nee, beschrijf welke andere mogelijkheden er zijn om aan de robuustheidscriteria te kunnen voldoen.</w:t>
      </w:r>
    </w:p>
    <w:p w14:paraId="53B59009" w14:textId="06EA21AB" w:rsidR="00235E26" w:rsidRDefault="00235E26" w:rsidP="00235E26"/>
    <w:p w14:paraId="0EDAD789" w14:textId="77777777" w:rsidR="00235E26" w:rsidRPr="00997237" w:rsidRDefault="00235E26" w:rsidP="00235E26">
      <w:pPr>
        <w:spacing w:line="240" w:lineRule="auto"/>
        <w:ind w:left="420"/>
        <w:textAlignment w:val="baseline"/>
        <w:rPr>
          <w:rFonts w:ascii="Segoe UI" w:hAnsi="Segoe UI" w:cs="Segoe UI"/>
          <w:color w:val="0070C0"/>
          <w:sz w:val="18"/>
          <w:szCs w:val="18"/>
          <w:lang w:eastAsia="nl-NL"/>
        </w:rPr>
      </w:pPr>
      <w:r w:rsidRPr="00997237">
        <w:rPr>
          <w:rFonts w:cs="Arial"/>
          <w:color w:val="0070C0"/>
          <w:szCs w:val="20"/>
          <w:lang w:eastAsia="nl-NL"/>
        </w:rPr>
        <w:t>Antwoord: niet van toepassing. </w:t>
      </w:r>
    </w:p>
    <w:p w14:paraId="5F1A4BCD" w14:textId="77777777" w:rsidR="00235E26" w:rsidRPr="0003413B" w:rsidRDefault="00235E26" w:rsidP="00235E26"/>
    <w:sectPr w:rsidR="00235E26" w:rsidRPr="0003413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C41AB" w14:textId="77777777" w:rsidR="003F590C" w:rsidRDefault="003F590C" w:rsidP="006647D8">
      <w:pPr>
        <w:spacing w:line="240" w:lineRule="auto"/>
      </w:pPr>
      <w:r>
        <w:separator/>
      </w:r>
    </w:p>
  </w:endnote>
  <w:endnote w:type="continuationSeparator" w:id="0">
    <w:p w14:paraId="53BB5E5A" w14:textId="77777777" w:rsidR="003F590C" w:rsidRDefault="003F590C" w:rsidP="006647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6984059"/>
      <w:docPartObj>
        <w:docPartGallery w:val="Page Numbers (Bottom of Page)"/>
        <w:docPartUnique/>
      </w:docPartObj>
    </w:sdtPr>
    <w:sdtEndPr/>
    <w:sdtContent>
      <w:p w14:paraId="1950620F" w14:textId="172F33FE" w:rsidR="006647D8" w:rsidRDefault="006647D8">
        <w:pPr>
          <w:pStyle w:val="Voettekst"/>
          <w:jc w:val="right"/>
        </w:pPr>
        <w:r>
          <w:fldChar w:fldCharType="begin"/>
        </w:r>
        <w:r>
          <w:instrText>PAGE   \* MERGEFORMAT</w:instrText>
        </w:r>
        <w:r>
          <w:fldChar w:fldCharType="separate"/>
        </w:r>
        <w:r>
          <w:t>2</w:t>
        </w:r>
        <w:r>
          <w:fldChar w:fldCharType="end"/>
        </w:r>
      </w:p>
    </w:sdtContent>
  </w:sdt>
  <w:p w14:paraId="47B98D9E" w14:textId="55EAE681" w:rsidR="006647D8" w:rsidRDefault="006647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8921D" w14:textId="77777777" w:rsidR="003F590C" w:rsidRDefault="003F590C" w:rsidP="006647D8">
      <w:pPr>
        <w:spacing w:line="240" w:lineRule="auto"/>
      </w:pPr>
      <w:r>
        <w:separator/>
      </w:r>
    </w:p>
  </w:footnote>
  <w:footnote w:type="continuationSeparator" w:id="0">
    <w:p w14:paraId="0B36BA46" w14:textId="77777777" w:rsidR="003F590C" w:rsidRDefault="003F590C" w:rsidP="006647D8">
      <w:pPr>
        <w:spacing w:line="240" w:lineRule="auto"/>
      </w:pPr>
      <w:r>
        <w:continuationSeparator/>
      </w:r>
    </w:p>
  </w:footnote>
  <w:footnote w:id="1">
    <w:p w14:paraId="0AE1EE17" w14:textId="77777777" w:rsidR="007F16B5" w:rsidRPr="001016CF" w:rsidRDefault="007F16B5" w:rsidP="007F16B5">
      <w:pPr>
        <w:pStyle w:val="Voetnootteks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0F822" w14:textId="52017BC6" w:rsidR="00D307C1" w:rsidRPr="006C7645" w:rsidRDefault="00D307C1" w:rsidP="00D307C1">
    <w:pPr>
      <w:pStyle w:val="Default"/>
      <w:rPr>
        <w:color w:val="44546A" w:themeColor="text2"/>
        <w:sz w:val="20"/>
        <w:szCs w:val="20"/>
      </w:rPr>
    </w:pPr>
    <w:r w:rsidRPr="006C7645">
      <w:rPr>
        <w:color w:val="44546A" w:themeColor="text2"/>
        <w:sz w:val="20"/>
        <w:szCs w:val="20"/>
      </w:rPr>
      <w:t xml:space="preserve">Document </w:t>
    </w:r>
    <w:r w:rsidRPr="006C7645">
      <w:rPr>
        <w:color w:val="44546A" w:themeColor="text2"/>
        <w:sz w:val="20"/>
        <w:szCs w:val="20"/>
        <w:u w:val="single"/>
      </w:rPr>
      <w:t>20230825</w:t>
    </w:r>
    <w:r w:rsidRPr="006C7645">
      <w:rPr>
        <w:color w:val="44546A" w:themeColor="text2"/>
        <w:sz w:val="20"/>
        <w:szCs w:val="20"/>
      </w:rPr>
      <w:t xml:space="preserve"> vervangt bijlage 6 bij notitie: </w:t>
    </w:r>
  </w:p>
  <w:p w14:paraId="291BF6B6" w14:textId="6D8A5ECA" w:rsidR="00D307C1" w:rsidRPr="006C7645" w:rsidRDefault="00D307C1" w:rsidP="00D307C1">
    <w:pPr>
      <w:pStyle w:val="Default"/>
      <w:rPr>
        <w:color w:val="44546A" w:themeColor="text2"/>
        <w:sz w:val="28"/>
        <w:szCs w:val="28"/>
      </w:rPr>
    </w:pPr>
    <w:r w:rsidRPr="006C7645">
      <w:rPr>
        <w:b/>
        <w:bCs/>
        <w:color w:val="44546A" w:themeColor="text2"/>
        <w:sz w:val="28"/>
        <w:szCs w:val="28"/>
      </w:rPr>
      <w:t xml:space="preserve">Pijler 1 Robuuste omgevingsdiensten </w:t>
    </w:r>
  </w:p>
  <w:p w14:paraId="34603548" w14:textId="30D46D19" w:rsidR="00D307C1" w:rsidRPr="006C7645" w:rsidRDefault="00D307C1" w:rsidP="00D307C1">
    <w:pPr>
      <w:pStyle w:val="Koptekst"/>
      <w:rPr>
        <w:color w:val="44546A" w:themeColor="text2"/>
        <w:sz w:val="18"/>
        <w:szCs w:val="18"/>
      </w:rPr>
    </w:pPr>
    <w:r w:rsidRPr="006C7645">
      <w:rPr>
        <w:color w:val="44546A" w:themeColor="text2"/>
        <w:sz w:val="18"/>
        <w:szCs w:val="18"/>
      </w:rPr>
      <w:t>15 juni 2023 Eindnotitie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75D6E"/>
    <w:multiLevelType w:val="hybridMultilevel"/>
    <w:tmpl w:val="0DB66230"/>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B9329BE"/>
    <w:multiLevelType w:val="hybridMultilevel"/>
    <w:tmpl w:val="292271E2"/>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0D797D3B"/>
    <w:multiLevelType w:val="multilevel"/>
    <w:tmpl w:val="05223AF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9F0F69"/>
    <w:multiLevelType w:val="hybridMultilevel"/>
    <w:tmpl w:val="19D0A5CA"/>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141631D2"/>
    <w:multiLevelType w:val="multilevel"/>
    <w:tmpl w:val="EFE6DB4E"/>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CA1D2B"/>
    <w:multiLevelType w:val="hybridMultilevel"/>
    <w:tmpl w:val="5AF49D30"/>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1D5C7F60"/>
    <w:multiLevelType w:val="hybridMultilevel"/>
    <w:tmpl w:val="CB96DAF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5A14D2"/>
    <w:multiLevelType w:val="hybridMultilevel"/>
    <w:tmpl w:val="D82EF0C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15:restartNumberingAfterBreak="0">
    <w:nsid w:val="25DC26F0"/>
    <w:multiLevelType w:val="hybridMultilevel"/>
    <w:tmpl w:val="E1865CF6"/>
    <w:lvl w:ilvl="0" w:tplc="04130019">
      <w:start w:val="1"/>
      <w:numFmt w:val="lowerLetter"/>
      <w:lvlText w:val="%1."/>
      <w:lvlJc w:val="left"/>
      <w:pPr>
        <w:ind w:left="1996" w:hanging="360"/>
      </w:pPr>
    </w:lvl>
    <w:lvl w:ilvl="1" w:tplc="04130019" w:tentative="1">
      <w:start w:val="1"/>
      <w:numFmt w:val="lowerLetter"/>
      <w:lvlText w:val="%2."/>
      <w:lvlJc w:val="left"/>
      <w:pPr>
        <w:ind w:left="2716" w:hanging="360"/>
      </w:pPr>
    </w:lvl>
    <w:lvl w:ilvl="2" w:tplc="0413001B" w:tentative="1">
      <w:start w:val="1"/>
      <w:numFmt w:val="lowerRoman"/>
      <w:lvlText w:val="%3."/>
      <w:lvlJc w:val="right"/>
      <w:pPr>
        <w:ind w:left="3436" w:hanging="180"/>
      </w:pPr>
    </w:lvl>
    <w:lvl w:ilvl="3" w:tplc="0413000F" w:tentative="1">
      <w:start w:val="1"/>
      <w:numFmt w:val="decimal"/>
      <w:lvlText w:val="%4."/>
      <w:lvlJc w:val="left"/>
      <w:pPr>
        <w:ind w:left="4156" w:hanging="360"/>
      </w:pPr>
    </w:lvl>
    <w:lvl w:ilvl="4" w:tplc="04130019" w:tentative="1">
      <w:start w:val="1"/>
      <w:numFmt w:val="lowerLetter"/>
      <w:lvlText w:val="%5."/>
      <w:lvlJc w:val="left"/>
      <w:pPr>
        <w:ind w:left="4876" w:hanging="360"/>
      </w:pPr>
    </w:lvl>
    <w:lvl w:ilvl="5" w:tplc="0413001B" w:tentative="1">
      <w:start w:val="1"/>
      <w:numFmt w:val="lowerRoman"/>
      <w:lvlText w:val="%6."/>
      <w:lvlJc w:val="right"/>
      <w:pPr>
        <w:ind w:left="5596" w:hanging="180"/>
      </w:pPr>
    </w:lvl>
    <w:lvl w:ilvl="6" w:tplc="0413000F" w:tentative="1">
      <w:start w:val="1"/>
      <w:numFmt w:val="decimal"/>
      <w:lvlText w:val="%7."/>
      <w:lvlJc w:val="left"/>
      <w:pPr>
        <w:ind w:left="6316" w:hanging="360"/>
      </w:pPr>
    </w:lvl>
    <w:lvl w:ilvl="7" w:tplc="04130019" w:tentative="1">
      <w:start w:val="1"/>
      <w:numFmt w:val="lowerLetter"/>
      <w:lvlText w:val="%8."/>
      <w:lvlJc w:val="left"/>
      <w:pPr>
        <w:ind w:left="7036" w:hanging="360"/>
      </w:pPr>
    </w:lvl>
    <w:lvl w:ilvl="8" w:tplc="0413001B" w:tentative="1">
      <w:start w:val="1"/>
      <w:numFmt w:val="lowerRoman"/>
      <w:lvlText w:val="%9."/>
      <w:lvlJc w:val="right"/>
      <w:pPr>
        <w:ind w:left="7756" w:hanging="180"/>
      </w:pPr>
    </w:lvl>
  </w:abstractNum>
  <w:abstractNum w:abstractNumId="9" w15:restartNumberingAfterBreak="0">
    <w:nsid w:val="27D83E31"/>
    <w:multiLevelType w:val="hybridMultilevel"/>
    <w:tmpl w:val="3F4A733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2AAC56A4"/>
    <w:multiLevelType w:val="hybridMultilevel"/>
    <w:tmpl w:val="8604D4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A44D12"/>
    <w:multiLevelType w:val="hybridMultilevel"/>
    <w:tmpl w:val="FE7A39E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4AAC733D"/>
    <w:multiLevelType w:val="hybridMultilevel"/>
    <w:tmpl w:val="919CA4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B541EC"/>
    <w:multiLevelType w:val="hybridMultilevel"/>
    <w:tmpl w:val="63F4226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E972A23"/>
    <w:multiLevelType w:val="hybridMultilevel"/>
    <w:tmpl w:val="83107B0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3CD1A7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624589F"/>
    <w:multiLevelType w:val="hybridMultilevel"/>
    <w:tmpl w:val="4D004F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BBD1A99"/>
    <w:multiLevelType w:val="hybridMultilevel"/>
    <w:tmpl w:val="D33EAA64"/>
    <w:lvl w:ilvl="0" w:tplc="0413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3F270E"/>
    <w:multiLevelType w:val="hybridMultilevel"/>
    <w:tmpl w:val="8F7E71A4"/>
    <w:lvl w:ilvl="0" w:tplc="0413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FF16A0D"/>
    <w:multiLevelType w:val="hybridMultilevel"/>
    <w:tmpl w:val="7A5A6570"/>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15:restartNumberingAfterBreak="0">
    <w:nsid w:val="787038B7"/>
    <w:multiLevelType w:val="hybridMultilevel"/>
    <w:tmpl w:val="BC3A9848"/>
    <w:lvl w:ilvl="0" w:tplc="732E0E62">
      <w:start w:val="1"/>
      <w:numFmt w:val="decimal"/>
      <w:lvlText w:val="%1."/>
      <w:lvlJc w:val="left"/>
      <w:pPr>
        <w:ind w:left="720" w:hanging="360"/>
      </w:pPr>
    </w:lvl>
    <w:lvl w:ilvl="1" w:tplc="1AA820F2">
      <w:start w:val="1"/>
      <w:numFmt w:val="lowerLetter"/>
      <w:lvlText w:val="%2."/>
      <w:lvlJc w:val="left"/>
      <w:pPr>
        <w:ind w:left="1440" w:hanging="360"/>
      </w:pPr>
    </w:lvl>
    <w:lvl w:ilvl="2" w:tplc="4172FEEE">
      <w:start w:val="1"/>
      <w:numFmt w:val="lowerRoman"/>
      <w:lvlText w:val="%3."/>
      <w:lvlJc w:val="right"/>
      <w:pPr>
        <w:ind w:left="2160" w:hanging="180"/>
      </w:pPr>
    </w:lvl>
    <w:lvl w:ilvl="3" w:tplc="AD982862">
      <w:start w:val="1"/>
      <w:numFmt w:val="decimal"/>
      <w:lvlText w:val="%4."/>
      <w:lvlJc w:val="left"/>
      <w:pPr>
        <w:ind w:left="2880" w:hanging="360"/>
      </w:pPr>
    </w:lvl>
    <w:lvl w:ilvl="4" w:tplc="7A48C36A">
      <w:start w:val="1"/>
      <w:numFmt w:val="lowerLetter"/>
      <w:lvlText w:val="%5."/>
      <w:lvlJc w:val="left"/>
      <w:pPr>
        <w:ind w:left="3600" w:hanging="360"/>
      </w:pPr>
    </w:lvl>
    <w:lvl w:ilvl="5" w:tplc="300A538E">
      <w:start w:val="1"/>
      <w:numFmt w:val="lowerRoman"/>
      <w:lvlText w:val="%6."/>
      <w:lvlJc w:val="right"/>
      <w:pPr>
        <w:ind w:left="4320" w:hanging="180"/>
      </w:pPr>
    </w:lvl>
    <w:lvl w:ilvl="6" w:tplc="D85E1006">
      <w:start w:val="1"/>
      <w:numFmt w:val="decimal"/>
      <w:lvlText w:val="%7."/>
      <w:lvlJc w:val="left"/>
      <w:pPr>
        <w:ind w:left="5040" w:hanging="360"/>
      </w:pPr>
    </w:lvl>
    <w:lvl w:ilvl="7" w:tplc="1856F35C">
      <w:start w:val="1"/>
      <w:numFmt w:val="lowerLetter"/>
      <w:lvlText w:val="%8."/>
      <w:lvlJc w:val="left"/>
      <w:pPr>
        <w:ind w:left="5760" w:hanging="360"/>
      </w:pPr>
    </w:lvl>
    <w:lvl w:ilvl="8" w:tplc="C9B4854A">
      <w:start w:val="1"/>
      <w:numFmt w:val="lowerRoman"/>
      <w:lvlText w:val="%9."/>
      <w:lvlJc w:val="right"/>
      <w:pPr>
        <w:ind w:left="6480" w:hanging="180"/>
      </w:pPr>
    </w:lvl>
  </w:abstractNum>
  <w:abstractNum w:abstractNumId="21" w15:restartNumberingAfterBreak="0">
    <w:nsid w:val="79340E0C"/>
    <w:multiLevelType w:val="hybridMultilevel"/>
    <w:tmpl w:val="36A6E02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2" w15:restartNumberingAfterBreak="0">
    <w:nsid w:val="7C4703C9"/>
    <w:multiLevelType w:val="multilevel"/>
    <w:tmpl w:val="47CA7134"/>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5"/>
  </w:num>
  <w:num w:numId="3">
    <w:abstractNumId w:val="2"/>
  </w:num>
  <w:num w:numId="4">
    <w:abstractNumId w:val="22"/>
  </w:num>
  <w:num w:numId="5">
    <w:abstractNumId w:val="4"/>
  </w:num>
  <w:num w:numId="6">
    <w:abstractNumId w:val="14"/>
  </w:num>
  <w:num w:numId="7">
    <w:abstractNumId w:val="17"/>
  </w:num>
  <w:num w:numId="8">
    <w:abstractNumId w:val="12"/>
  </w:num>
  <w:num w:numId="9">
    <w:abstractNumId w:val="10"/>
  </w:num>
  <w:num w:numId="10">
    <w:abstractNumId w:val="19"/>
  </w:num>
  <w:num w:numId="11">
    <w:abstractNumId w:val="9"/>
  </w:num>
  <w:num w:numId="12">
    <w:abstractNumId w:val="5"/>
  </w:num>
  <w:num w:numId="13">
    <w:abstractNumId w:val="1"/>
  </w:num>
  <w:num w:numId="14">
    <w:abstractNumId w:val="21"/>
  </w:num>
  <w:num w:numId="15">
    <w:abstractNumId w:val="0"/>
  </w:num>
  <w:num w:numId="16">
    <w:abstractNumId w:val="8"/>
  </w:num>
  <w:num w:numId="17">
    <w:abstractNumId w:val="7"/>
  </w:num>
  <w:num w:numId="18">
    <w:abstractNumId w:val="16"/>
  </w:num>
  <w:num w:numId="19">
    <w:abstractNumId w:val="3"/>
  </w:num>
  <w:num w:numId="20">
    <w:abstractNumId w:val="13"/>
  </w:num>
  <w:num w:numId="21">
    <w:abstractNumId w:val="18"/>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E2"/>
    <w:rsid w:val="0003413B"/>
    <w:rsid w:val="00072D9F"/>
    <w:rsid w:val="00093322"/>
    <w:rsid w:val="000C7E46"/>
    <w:rsid w:val="000D38F2"/>
    <w:rsid w:val="000E5E04"/>
    <w:rsid w:val="00111A7B"/>
    <w:rsid w:val="0014676D"/>
    <w:rsid w:val="0016796B"/>
    <w:rsid w:val="001911A6"/>
    <w:rsid w:val="001D28E1"/>
    <w:rsid w:val="00235E26"/>
    <w:rsid w:val="0027327E"/>
    <w:rsid w:val="002B0A78"/>
    <w:rsid w:val="002D10B9"/>
    <w:rsid w:val="002D4F8C"/>
    <w:rsid w:val="002E0C4B"/>
    <w:rsid w:val="002F28FD"/>
    <w:rsid w:val="002F3B19"/>
    <w:rsid w:val="00301769"/>
    <w:rsid w:val="003646D9"/>
    <w:rsid w:val="00393824"/>
    <w:rsid w:val="003A078F"/>
    <w:rsid w:val="003E1FF7"/>
    <w:rsid w:val="003F590C"/>
    <w:rsid w:val="004602D1"/>
    <w:rsid w:val="004B1391"/>
    <w:rsid w:val="0054564B"/>
    <w:rsid w:val="006110F3"/>
    <w:rsid w:val="006647D8"/>
    <w:rsid w:val="00691E92"/>
    <w:rsid w:val="00696A43"/>
    <w:rsid w:val="006A18DB"/>
    <w:rsid w:val="006C7645"/>
    <w:rsid w:val="006E4F81"/>
    <w:rsid w:val="007412AE"/>
    <w:rsid w:val="00756176"/>
    <w:rsid w:val="007725C8"/>
    <w:rsid w:val="00786257"/>
    <w:rsid w:val="007B07A7"/>
    <w:rsid w:val="007B10F8"/>
    <w:rsid w:val="007D20D0"/>
    <w:rsid w:val="007D7489"/>
    <w:rsid w:val="007E1301"/>
    <w:rsid w:val="007F16B5"/>
    <w:rsid w:val="00844314"/>
    <w:rsid w:val="0089392A"/>
    <w:rsid w:val="00894058"/>
    <w:rsid w:val="009104D2"/>
    <w:rsid w:val="00911417"/>
    <w:rsid w:val="00923EE0"/>
    <w:rsid w:val="0094134B"/>
    <w:rsid w:val="00957235"/>
    <w:rsid w:val="00994B0B"/>
    <w:rsid w:val="009C01F6"/>
    <w:rsid w:val="00A36516"/>
    <w:rsid w:val="00A4748A"/>
    <w:rsid w:val="00A64A7B"/>
    <w:rsid w:val="00AD12AE"/>
    <w:rsid w:val="00AE14F7"/>
    <w:rsid w:val="00B35CB2"/>
    <w:rsid w:val="00B43A02"/>
    <w:rsid w:val="00B90ABC"/>
    <w:rsid w:val="00BC3A21"/>
    <w:rsid w:val="00BE0059"/>
    <w:rsid w:val="00C01897"/>
    <w:rsid w:val="00C267A6"/>
    <w:rsid w:val="00C55D27"/>
    <w:rsid w:val="00C80348"/>
    <w:rsid w:val="00C97AA5"/>
    <w:rsid w:val="00D307C1"/>
    <w:rsid w:val="00D64F15"/>
    <w:rsid w:val="00D845BE"/>
    <w:rsid w:val="00D94175"/>
    <w:rsid w:val="00E97817"/>
    <w:rsid w:val="00F30BA5"/>
    <w:rsid w:val="00F46CBD"/>
    <w:rsid w:val="00F5101C"/>
    <w:rsid w:val="00F577E2"/>
    <w:rsid w:val="00FA02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64FD9"/>
  <w15:chartTrackingRefBased/>
  <w15:docId w15:val="{609CF3FD-B944-4CA6-9F35-C3352B68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A18DB"/>
    <w:pPr>
      <w:ind w:left="720"/>
      <w:contextualSpacing/>
    </w:pPr>
  </w:style>
  <w:style w:type="table" w:styleId="Tabelraster">
    <w:name w:val="Table Grid"/>
    <w:basedOn w:val="Standaardtabel"/>
    <w:uiPriority w:val="59"/>
    <w:rsid w:val="00D845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647D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647D8"/>
  </w:style>
  <w:style w:type="paragraph" w:styleId="Voettekst">
    <w:name w:val="footer"/>
    <w:basedOn w:val="Standaard"/>
    <w:link w:val="VoettekstChar"/>
    <w:uiPriority w:val="99"/>
    <w:unhideWhenUsed/>
    <w:rsid w:val="006647D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647D8"/>
  </w:style>
  <w:style w:type="paragraph" w:customStyle="1" w:styleId="Default">
    <w:name w:val="Default"/>
    <w:rsid w:val="00D307C1"/>
    <w:pPr>
      <w:autoSpaceDE w:val="0"/>
      <w:autoSpaceDN w:val="0"/>
      <w:adjustRightInd w:val="0"/>
      <w:spacing w:line="240" w:lineRule="auto"/>
    </w:pPr>
    <w:rPr>
      <w:rFonts w:ascii="Calibri" w:hAnsi="Calibri" w:cs="Calibri"/>
      <w:color w:val="000000"/>
      <w:kern w:val="0"/>
      <w:sz w:val="24"/>
      <w:szCs w:val="24"/>
    </w:rPr>
  </w:style>
  <w:style w:type="paragraph" w:styleId="Voetnoottekst">
    <w:name w:val="footnote text"/>
    <w:basedOn w:val="Standaard"/>
    <w:link w:val="VoetnoottekstChar"/>
    <w:uiPriority w:val="99"/>
    <w:semiHidden/>
    <w:unhideWhenUsed/>
    <w:rsid w:val="007F16B5"/>
    <w:pPr>
      <w:spacing w:line="240" w:lineRule="auto"/>
    </w:pPr>
    <w:rPr>
      <w:rFonts w:ascii="Arial" w:eastAsia="Times New Roman" w:hAnsi="Arial"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7F16B5"/>
    <w:rPr>
      <w:rFonts w:ascii="Arial" w:eastAsia="Times New Roman" w:hAnsi="Arial" w:cs="Times New Roman"/>
      <w:kern w:val="0"/>
      <w:sz w:val="20"/>
      <w:szCs w:val="20"/>
      <w14:ligatures w14:val="none"/>
    </w:rPr>
  </w:style>
  <w:style w:type="character" w:styleId="Voetnootmarkering">
    <w:name w:val="footnote reference"/>
    <w:basedOn w:val="Standaardalinea-lettertype"/>
    <w:uiPriority w:val="99"/>
    <w:semiHidden/>
    <w:unhideWhenUsed/>
    <w:rsid w:val="007F16B5"/>
    <w:rPr>
      <w:vertAlign w:val="superscript"/>
    </w:rPr>
  </w:style>
  <w:style w:type="character" w:customStyle="1" w:styleId="s13">
    <w:name w:val="s13"/>
    <w:basedOn w:val="Standaardalinea-lettertype"/>
    <w:rsid w:val="007D2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2451</Words>
  <Characters>13483</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Kersbergen</dc:creator>
  <cp:keywords/>
  <dc:description/>
  <cp:lastModifiedBy>Sake Kuipers</cp:lastModifiedBy>
  <cp:revision>2</cp:revision>
  <dcterms:created xsi:type="dcterms:W3CDTF">2023-09-06T07:56:00Z</dcterms:created>
  <dcterms:modified xsi:type="dcterms:W3CDTF">2023-09-06T07:56:00Z</dcterms:modified>
</cp:coreProperties>
</file>