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0C6A4" w14:textId="77777777" w:rsidR="00BE54D8" w:rsidRPr="00296F44" w:rsidRDefault="00BE54D8" w:rsidP="004F3CE6">
      <w:pPr>
        <w:rPr>
          <w:noProof w:val="0"/>
        </w:rPr>
      </w:pPr>
    </w:p>
    <w:p w14:paraId="4B913DB5" w14:textId="77777777" w:rsidR="0016218E" w:rsidRPr="00296F44" w:rsidRDefault="00B87E08" w:rsidP="004F3CE6">
      <w:pPr>
        <w:rPr>
          <w:noProof w:val="0"/>
        </w:rPr>
      </w:pPr>
      <w:r w:rsidRPr="00296F44">
        <w:rPr>
          <w:noProof w:val="0"/>
        </w:rPr>
        <w:tab/>
      </w:r>
    </w:p>
    <w:p w14:paraId="1DF92CD3" w14:textId="77777777" w:rsidR="00BE54D8" w:rsidRPr="00296F44" w:rsidRDefault="00BE54D8" w:rsidP="004F3CE6">
      <w:pPr>
        <w:rPr>
          <w:noProof w:val="0"/>
        </w:rPr>
      </w:pPr>
    </w:p>
    <w:tbl>
      <w:tblPr>
        <w:tblW w:w="9640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119"/>
      </w:tblGrid>
      <w:tr w:rsidR="00625F1A" w:rsidRPr="00296F44" w14:paraId="7BC4426D" w14:textId="77777777" w:rsidTr="004D7F1F">
        <w:trPr>
          <w:cantSplit/>
          <w:trHeight w:hRule="exact" w:val="71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5132" w14:textId="131877F0" w:rsidR="00625F1A" w:rsidRPr="00296F44" w:rsidRDefault="00625F1A" w:rsidP="006E6A94">
            <w:pPr>
              <w:pStyle w:val="Geenafstand"/>
              <w:rPr>
                <w:noProof w:val="0"/>
              </w:rPr>
            </w:pPr>
            <w:r w:rsidRPr="00296F44">
              <w:rPr>
                <w:i/>
                <w:noProof w:val="0"/>
              </w:rPr>
              <w:t xml:space="preserve"> </w:t>
            </w:r>
            <w:r w:rsidR="00872177">
              <w:rPr>
                <w:noProof w:val="0"/>
              </w:rPr>
              <w:t>A</w:t>
            </w:r>
            <w:r w:rsidRPr="00296F44">
              <w:rPr>
                <w:noProof w:val="0"/>
              </w:rPr>
              <w:t xml:space="preserve">B-vergadering: </w:t>
            </w:r>
            <w:bookmarkStart w:id="0" w:name="Text1"/>
            <w:r w:rsidR="00D6096F">
              <w:rPr>
                <w:noProof w:val="0"/>
              </w:rPr>
              <w:t>26-10-2023</w:t>
            </w:r>
          </w:p>
          <w:bookmarkEnd w:id="0"/>
          <w:p w14:paraId="60ECF45B" w14:textId="77777777" w:rsidR="00625F1A" w:rsidRPr="00296F44" w:rsidRDefault="00625F1A" w:rsidP="00625F1A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75F" w14:textId="44AF0AA1" w:rsidR="00625F1A" w:rsidRPr="00296F44" w:rsidRDefault="00625F1A" w:rsidP="004F3CE6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Agendapunt: </w:t>
            </w:r>
            <w:r w:rsidR="00EE3463">
              <w:rPr>
                <w:noProof w:val="0"/>
              </w:rPr>
              <w:t>7</w:t>
            </w:r>
          </w:p>
        </w:tc>
      </w:tr>
      <w:tr w:rsidR="00BE54D8" w:rsidRPr="00296F44" w14:paraId="1DEA4CBE" w14:textId="77777777" w:rsidTr="000F5B20">
        <w:trPr>
          <w:cantSplit/>
          <w:trHeight w:hRule="exact" w:val="72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6CF" w14:textId="6A844EF3" w:rsidR="00BE54D8" w:rsidRPr="00296F44" w:rsidRDefault="003401FF" w:rsidP="004F3CE6">
            <w:pPr>
              <w:pStyle w:val="Geenafstand"/>
              <w:rPr>
                <w:i/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  <w:r w:rsidR="00E50DC6" w:rsidRPr="00296F44">
              <w:rPr>
                <w:noProof w:val="0"/>
              </w:rPr>
              <w:t xml:space="preserve">Onderwerp: </w:t>
            </w:r>
            <w:r w:rsidR="00D6096F">
              <w:rPr>
                <w:noProof w:val="0"/>
              </w:rPr>
              <w:t>Rechtmatigheidsverantwoording ODMH</w:t>
            </w:r>
          </w:p>
        </w:tc>
      </w:tr>
      <w:tr w:rsidR="00202C08" w:rsidRPr="00296F44" w14:paraId="0EAFE189" w14:textId="77777777" w:rsidTr="000F5B20">
        <w:trPr>
          <w:cantSplit/>
          <w:trHeight w:hRule="exact" w:val="8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AD2" w14:textId="77777777" w:rsidR="00202C08" w:rsidRPr="00296F44" w:rsidRDefault="00202C08" w:rsidP="00202C08">
            <w:pPr>
              <w:pStyle w:val="Koptekst"/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</w:p>
          <w:p w14:paraId="4107C42A" w14:textId="14508613" w:rsidR="00202C08" w:rsidRPr="00296F44" w:rsidRDefault="00202C08" w:rsidP="00202C08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Portefeuillehouder: </w:t>
            </w:r>
            <w:r w:rsidR="00D6096F">
              <w:rPr>
                <w:noProof w:val="0"/>
              </w:rPr>
              <w:t>M.G. Boere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4BFC" w14:textId="77777777" w:rsidR="00202C08" w:rsidRPr="00296F44" w:rsidRDefault="00202C08" w:rsidP="00202C08">
            <w:pPr>
              <w:rPr>
                <w:rFonts w:cs="Arial"/>
                <w:noProof w:val="0"/>
              </w:rPr>
            </w:pPr>
            <w:r w:rsidRPr="00296F44">
              <w:rPr>
                <w:rFonts w:cs="Arial"/>
                <w:noProof w:val="0"/>
              </w:rPr>
              <w:t xml:space="preserve"> </w:t>
            </w:r>
          </w:p>
          <w:p w14:paraId="4D58DC63" w14:textId="1E854EDA" w:rsidR="00202C08" w:rsidRPr="00296F44" w:rsidRDefault="00202C08" w:rsidP="00202C08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Openbaar: </w:t>
            </w:r>
            <w:sdt>
              <w:sdtPr>
                <w:rPr>
                  <w:noProof w:val="0"/>
                </w:rPr>
                <w:id w:val="-14304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6F44">
                  <w:rPr>
                    <w:rFonts w:ascii="MS Gothic" w:eastAsia="MS Gothic" w:hAnsi="MS Gothic"/>
                    <w:noProof w:val="0"/>
                  </w:rPr>
                  <w:t>☐</w:t>
                </w:r>
              </w:sdtContent>
            </w:sdt>
            <w:r w:rsidRPr="00296F44">
              <w:rPr>
                <w:noProof w:val="0"/>
              </w:rPr>
              <w:t xml:space="preserve"> ja   /   </w:t>
            </w:r>
            <w:sdt>
              <w:sdtPr>
                <w:rPr>
                  <w:noProof w:val="0"/>
                </w:rPr>
                <w:id w:val="-8429357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6F">
                  <w:rPr>
                    <w:rFonts w:ascii="MS Gothic" w:eastAsia="MS Gothic" w:hAnsi="MS Gothic" w:hint="eastAsia"/>
                    <w:noProof w:val="0"/>
                  </w:rPr>
                  <w:t>☒</w:t>
                </w:r>
              </w:sdtContent>
            </w:sdt>
            <w:r w:rsidRPr="00296F44">
              <w:rPr>
                <w:noProof w:val="0"/>
              </w:rPr>
              <w:t xml:space="preserve"> nee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93A2" w14:textId="77777777" w:rsidR="00202C08" w:rsidRPr="00296F44" w:rsidRDefault="00202C08" w:rsidP="00202C08">
            <w:pPr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</w:p>
          <w:p w14:paraId="082BAD9C" w14:textId="4D4B5453" w:rsidR="00202C08" w:rsidRPr="00296F44" w:rsidRDefault="00202C08" w:rsidP="00202C08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Bijlage</w:t>
            </w:r>
            <w:r w:rsidR="00C92A9A">
              <w:rPr>
                <w:noProof w:val="0"/>
              </w:rPr>
              <w:t>(</w:t>
            </w:r>
            <w:r w:rsidRPr="00296F44">
              <w:rPr>
                <w:noProof w:val="0"/>
              </w:rPr>
              <w:t>n</w:t>
            </w:r>
            <w:r w:rsidR="00C92A9A">
              <w:rPr>
                <w:noProof w:val="0"/>
              </w:rPr>
              <w:t>)</w:t>
            </w:r>
            <w:r w:rsidRPr="00296F44">
              <w:rPr>
                <w:noProof w:val="0"/>
              </w:rPr>
              <w:t xml:space="preserve">: </w:t>
            </w:r>
            <w:r w:rsidR="00D6096F">
              <w:rPr>
                <w:noProof w:val="0"/>
              </w:rPr>
              <w:t>4</w:t>
            </w:r>
          </w:p>
        </w:tc>
      </w:tr>
      <w:tr w:rsidR="00202C08" w:rsidRPr="00296F44" w14:paraId="4FFFFDEA" w14:textId="77777777" w:rsidTr="00D6096F">
        <w:trPr>
          <w:cantSplit/>
          <w:trHeight w:hRule="exact" w:val="3390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087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 xml:space="preserve">Samenvatting: </w:t>
            </w:r>
          </w:p>
          <w:p w14:paraId="4ED0A7D4" w14:textId="77777777" w:rsidR="00D6096F" w:rsidRDefault="00D6096F" w:rsidP="00D6096F">
            <w:pPr>
              <w:ind w:left="57" w:right="57"/>
              <w:rPr>
                <w:noProof w:val="0"/>
              </w:rPr>
            </w:pPr>
            <w:r w:rsidRPr="00117753">
              <w:rPr>
                <w:noProof w:val="0"/>
              </w:rPr>
              <w:t xml:space="preserve">Op basis van </w:t>
            </w:r>
            <w:r>
              <w:rPr>
                <w:noProof w:val="0"/>
              </w:rPr>
              <w:t>gewijzigde</w:t>
            </w:r>
            <w:r w:rsidRPr="00117753">
              <w:rPr>
                <w:noProof w:val="0"/>
              </w:rPr>
              <w:t xml:space="preserve"> wetgeving </w:t>
            </w:r>
            <w:r>
              <w:rPr>
                <w:noProof w:val="0"/>
              </w:rPr>
              <w:t>is met ingang van verslagjaar 2023</w:t>
            </w:r>
            <w:r w:rsidRPr="00117753">
              <w:rPr>
                <w:noProof w:val="0"/>
              </w:rPr>
              <w:t xml:space="preserve"> het dagelijks bestuur </w:t>
            </w:r>
            <w:r>
              <w:rPr>
                <w:noProof w:val="0"/>
              </w:rPr>
              <w:t xml:space="preserve">verantwoordelijk voor de controle op </w:t>
            </w:r>
            <w:r w:rsidRPr="00117753">
              <w:rPr>
                <w:noProof w:val="0"/>
              </w:rPr>
              <w:t xml:space="preserve">de rechtmatigheid en </w:t>
            </w:r>
            <w:r>
              <w:rPr>
                <w:noProof w:val="0"/>
              </w:rPr>
              <w:t>moet het dagelijks bestuur hier verslag van doen in de jaarstukken</w:t>
            </w:r>
            <w:r w:rsidRPr="00117753">
              <w:rPr>
                <w:noProof w:val="0"/>
              </w:rPr>
              <w:t xml:space="preserve">. Hiermee </w:t>
            </w:r>
            <w:r>
              <w:rPr>
                <w:noProof w:val="0"/>
              </w:rPr>
              <w:t xml:space="preserve">wijzigt ook de rol van de accountant. De </w:t>
            </w:r>
            <w:r w:rsidRPr="00117753">
              <w:rPr>
                <w:noProof w:val="0"/>
              </w:rPr>
              <w:t xml:space="preserve">controleverklaring </w:t>
            </w:r>
            <w:r>
              <w:rPr>
                <w:noProof w:val="0"/>
              </w:rPr>
              <w:t xml:space="preserve">zal </w:t>
            </w:r>
            <w:r w:rsidRPr="00117753">
              <w:rPr>
                <w:noProof w:val="0"/>
              </w:rPr>
              <w:t>alleen een oordeel over de getrouwheid van de jaarrekening bevat</w:t>
            </w:r>
            <w:r>
              <w:rPr>
                <w:noProof w:val="0"/>
              </w:rPr>
              <w:t>ten</w:t>
            </w:r>
            <w:r w:rsidRPr="00117753">
              <w:rPr>
                <w:noProof w:val="0"/>
              </w:rPr>
              <w:t>. Dit oordeel omvat ook de rechtmatigheidsverantwoording van het dagelijks bestuur</w:t>
            </w:r>
            <w:r>
              <w:rPr>
                <w:noProof w:val="0"/>
              </w:rPr>
              <w:t>.</w:t>
            </w:r>
          </w:p>
          <w:p w14:paraId="35C34B5B" w14:textId="77777777" w:rsidR="00D6096F" w:rsidRDefault="00D6096F" w:rsidP="00D6096F">
            <w:pPr>
              <w:ind w:left="57" w:right="57"/>
              <w:rPr>
                <w:noProof w:val="0"/>
              </w:rPr>
            </w:pPr>
          </w:p>
          <w:p w14:paraId="28C2B0A9" w14:textId="48BD142B" w:rsidR="00F028C7" w:rsidRPr="00296F44" w:rsidRDefault="00D6096F" w:rsidP="00D6096F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>In verband met deze wijziging zijn de financiële verordening, de controleverordening en het controleprotocol (inclusief normenkader) geactualiseerd. Deze stukken worden ter vaststelling voorgelegd aan het algemeen bestuur.</w:t>
            </w:r>
          </w:p>
        </w:tc>
      </w:tr>
      <w:tr w:rsidR="00202C08" w:rsidRPr="00296F44" w14:paraId="02DDB905" w14:textId="77777777" w:rsidTr="00D6096F">
        <w:trPr>
          <w:cantSplit/>
          <w:trHeight w:hRule="exact" w:val="114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E87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Financiële consequenties:</w:t>
            </w:r>
          </w:p>
          <w:p w14:paraId="284BE6B0" w14:textId="57338466" w:rsidR="00202C08" w:rsidRPr="00296F44" w:rsidRDefault="00D6096F" w:rsidP="00202C08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>N.v.t.</w:t>
            </w:r>
          </w:p>
        </w:tc>
      </w:tr>
      <w:tr w:rsidR="00202C08" w:rsidRPr="00296F44" w14:paraId="46AFE196" w14:textId="77777777" w:rsidTr="00D6096F">
        <w:trPr>
          <w:cantSplit/>
          <w:trHeight w:hRule="exact" w:val="141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A872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Voorgestelde beslissing:</w:t>
            </w:r>
          </w:p>
          <w:p w14:paraId="66BDD6A9" w14:textId="26AAB7B9" w:rsidR="00202C08" w:rsidRPr="00296F44" w:rsidRDefault="00D6096F" w:rsidP="00202C08">
            <w:pPr>
              <w:ind w:left="57" w:right="57"/>
              <w:rPr>
                <w:noProof w:val="0"/>
              </w:rPr>
            </w:pPr>
            <w:r w:rsidRPr="00D6096F">
              <w:rPr>
                <w:noProof w:val="0"/>
              </w:rPr>
              <w:t>Het algemeen bestuur wordt voorgesteld</w:t>
            </w:r>
            <w:r>
              <w:rPr>
                <w:noProof w:val="0"/>
              </w:rPr>
              <w:t xml:space="preserve"> de financiële verordening, de controleverordening en het controleprotocol inclusief bijbehorend normenkader vast te stellen.</w:t>
            </w:r>
          </w:p>
          <w:p w14:paraId="1BE0F98C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20D235C5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3B658C1A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41BC8A80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791A2E28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7C69B6AE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7E921EAD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</w:tc>
      </w:tr>
      <w:tr w:rsidR="00202C08" w:rsidRPr="00296F44" w14:paraId="0D900825" w14:textId="77777777" w:rsidTr="00D6096F">
        <w:trPr>
          <w:cantSplit/>
          <w:trHeight w:hRule="exact" w:val="100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1261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Verdere procedure / Communicatie over besluit:</w:t>
            </w:r>
          </w:p>
          <w:p w14:paraId="6DC3F9BD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1250B416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3D195D2D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11184F22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6CA07F46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643F9BE9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774D20AB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64EB36F5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2EA83224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5986074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41B8FFA8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7134AEBD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D207948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31D972EF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7E1B0201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6D28CFA1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51B249A6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3FC05061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4FD8625E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3B4294C7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4526DF7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69513DC6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6CBBB2BD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77C4E662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57C722D4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</w:tc>
      </w:tr>
      <w:tr w:rsidR="004832C0" w:rsidRPr="00296F44" w14:paraId="7B620887" w14:textId="77777777" w:rsidTr="004832C0">
        <w:trPr>
          <w:cantSplit/>
          <w:trHeight w:hRule="exact" w:val="100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20D9" w14:textId="0CE63A20" w:rsidR="004832C0" w:rsidRPr="004832C0" w:rsidRDefault="004832C0" w:rsidP="00A42372">
            <w:pPr>
              <w:pStyle w:val="Geenafstand"/>
              <w:ind w:left="57" w:right="57"/>
              <w:rPr>
                <w:b w:val="0"/>
                <w:noProof w:val="0"/>
              </w:rPr>
            </w:pPr>
            <w:r>
              <w:rPr>
                <w:noProof w:val="0"/>
              </w:rPr>
              <w:t>Verplicht publiceren in GR blad</w:t>
            </w:r>
            <w:r w:rsidRPr="00296F44">
              <w:rPr>
                <w:noProof w:val="0"/>
              </w:rPr>
              <w:t xml:space="preserve">: </w:t>
            </w:r>
            <w:sdt>
              <w:sdtPr>
                <w:rPr>
                  <w:noProof w:val="0"/>
                </w:rPr>
                <w:id w:val="-828833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96F">
                  <w:rPr>
                    <w:rFonts w:ascii="MS Gothic" w:eastAsia="MS Gothic" w:hAnsi="MS Gothic" w:hint="eastAsia"/>
                    <w:noProof w:val="0"/>
                  </w:rPr>
                  <w:t>☒</w:t>
                </w:r>
              </w:sdtContent>
            </w:sdt>
            <w:r w:rsidRPr="00296F44">
              <w:rPr>
                <w:noProof w:val="0"/>
              </w:rPr>
              <w:t xml:space="preserve"> ja   /   </w:t>
            </w:r>
            <w:sdt>
              <w:sdtPr>
                <w:rPr>
                  <w:noProof w:val="0"/>
                </w:rPr>
                <w:id w:val="-55555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6F44">
                  <w:rPr>
                    <w:rFonts w:ascii="MS Gothic" w:eastAsia="MS Gothic" w:hAnsi="MS Gothic"/>
                    <w:noProof w:val="0"/>
                  </w:rPr>
                  <w:t>☐</w:t>
                </w:r>
              </w:sdtContent>
            </w:sdt>
            <w:r w:rsidRPr="00296F44">
              <w:rPr>
                <w:noProof w:val="0"/>
              </w:rPr>
              <w:t xml:space="preserve"> nee:</w:t>
            </w:r>
            <w:r>
              <w:rPr>
                <w:noProof w:val="0"/>
              </w:rPr>
              <w:br/>
            </w:r>
            <w:r>
              <w:rPr>
                <w:b w:val="0"/>
                <w:noProof w:val="0"/>
              </w:rPr>
              <w:t xml:space="preserve">In ieder geval alle verordeningen, regelingen en besluiten. </w:t>
            </w:r>
          </w:p>
          <w:p w14:paraId="191A0185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5B9193F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790A35C3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7BD7CAB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B64654A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358EB86D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3F4600B2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7B9570FF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F1CD9A7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0D6AE9E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46F599CC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719FC01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AE58FF4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73D03218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51EB43D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5F542D4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3D11A179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86C6C5B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285D140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2B95733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B52F5EE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8B159FE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6D64E66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68A72D4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863E558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</w:tc>
      </w:tr>
    </w:tbl>
    <w:p w14:paraId="7AEE1FA5" w14:textId="77777777" w:rsidR="00BE54D8" w:rsidRPr="00296F44" w:rsidRDefault="00BE54D8" w:rsidP="000207EB">
      <w:pPr>
        <w:ind w:left="-709"/>
        <w:rPr>
          <w:noProof w:val="0"/>
        </w:rPr>
      </w:pPr>
    </w:p>
    <w:sectPr w:rsidR="00BE54D8" w:rsidRPr="00296F44" w:rsidSect="00020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191" w:bottom="567" w:left="170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77663" w14:textId="77777777" w:rsidR="00D6096F" w:rsidRDefault="00D6096F" w:rsidP="004F3CE6">
      <w:r>
        <w:separator/>
      </w:r>
    </w:p>
  </w:endnote>
  <w:endnote w:type="continuationSeparator" w:id="0">
    <w:p w14:paraId="53641966" w14:textId="77777777" w:rsidR="00D6096F" w:rsidRDefault="00D6096F" w:rsidP="004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2EDC8" w14:textId="77777777" w:rsidR="00FB2BDB" w:rsidRDefault="00FB2B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FED0" w14:textId="77777777" w:rsidR="00FB2BDB" w:rsidRDefault="00FB2BD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815FA" w14:textId="77777777" w:rsidR="000207EB" w:rsidRPr="000207EB" w:rsidRDefault="000207EB" w:rsidP="000207EB">
    <w:pPr>
      <w:pStyle w:val="Voettekst"/>
      <w:jc w:val="right"/>
      <w:rPr>
        <w:i/>
        <w:color w:val="404040" w:themeColor="text1" w:themeTint="BF"/>
        <w:sz w:val="16"/>
        <w:szCs w:val="16"/>
      </w:rPr>
    </w:pPr>
    <w:r w:rsidRPr="00BA0E69">
      <w:rPr>
        <w:i/>
        <w:color w:val="404040" w:themeColor="text1" w:themeTint="BF"/>
        <w:sz w:val="16"/>
        <w:szCs w:val="16"/>
      </w:rPr>
      <w:fldChar w:fldCharType="begin"/>
    </w:r>
    <w:r w:rsidRPr="00BA0E69">
      <w:rPr>
        <w:i/>
        <w:color w:val="404040" w:themeColor="text1" w:themeTint="BF"/>
        <w:sz w:val="16"/>
        <w:szCs w:val="16"/>
      </w:rPr>
      <w:instrText>PAGE  \* Arabic  \* MERGEFORMAT</w:instrText>
    </w:r>
    <w:r w:rsidRPr="00BA0E69">
      <w:rPr>
        <w:i/>
        <w:color w:val="404040" w:themeColor="text1" w:themeTint="BF"/>
        <w:sz w:val="16"/>
        <w:szCs w:val="16"/>
      </w:rPr>
      <w:fldChar w:fldCharType="separate"/>
    </w:r>
    <w:r w:rsidR="00872177">
      <w:rPr>
        <w:i/>
        <w:color w:val="404040" w:themeColor="text1" w:themeTint="BF"/>
        <w:sz w:val="16"/>
        <w:szCs w:val="16"/>
      </w:rPr>
      <w:t>1</w:t>
    </w:r>
    <w:r w:rsidRPr="00BA0E69">
      <w:rPr>
        <w:i/>
        <w:color w:val="404040" w:themeColor="text1" w:themeTint="BF"/>
        <w:sz w:val="16"/>
        <w:szCs w:val="16"/>
      </w:rPr>
      <w:fldChar w:fldCharType="end"/>
    </w:r>
    <w:r w:rsidRPr="00BA0E69">
      <w:rPr>
        <w:i/>
        <w:color w:val="404040" w:themeColor="text1" w:themeTint="BF"/>
        <w:sz w:val="16"/>
        <w:szCs w:val="16"/>
      </w:rPr>
      <w:t xml:space="preserve"> van </w:t>
    </w:r>
    <w:r w:rsidRPr="00BA0E69">
      <w:rPr>
        <w:i/>
        <w:color w:val="404040" w:themeColor="text1" w:themeTint="BF"/>
        <w:sz w:val="16"/>
        <w:szCs w:val="16"/>
      </w:rPr>
      <w:fldChar w:fldCharType="begin"/>
    </w:r>
    <w:r w:rsidRPr="00BA0E69">
      <w:rPr>
        <w:i/>
        <w:color w:val="404040" w:themeColor="text1" w:themeTint="BF"/>
        <w:sz w:val="16"/>
        <w:szCs w:val="16"/>
      </w:rPr>
      <w:instrText>NUMPAGES \ * Arabisch \ * MERGEFORMAT</w:instrText>
    </w:r>
    <w:r w:rsidRPr="00BA0E69">
      <w:rPr>
        <w:i/>
        <w:color w:val="404040" w:themeColor="text1" w:themeTint="BF"/>
        <w:sz w:val="16"/>
        <w:szCs w:val="16"/>
      </w:rPr>
      <w:fldChar w:fldCharType="separate"/>
    </w:r>
    <w:r w:rsidR="00872177">
      <w:rPr>
        <w:i/>
        <w:color w:val="404040" w:themeColor="text1" w:themeTint="BF"/>
        <w:sz w:val="16"/>
        <w:szCs w:val="16"/>
      </w:rPr>
      <w:t>1</w:t>
    </w:r>
    <w:r w:rsidRPr="00BA0E69">
      <w:rPr>
        <w:i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0FFD8" w14:textId="77777777" w:rsidR="00D6096F" w:rsidRDefault="00D6096F" w:rsidP="004F3CE6">
      <w:r>
        <w:separator/>
      </w:r>
    </w:p>
  </w:footnote>
  <w:footnote w:type="continuationSeparator" w:id="0">
    <w:p w14:paraId="194463DD" w14:textId="77777777" w:rsidR="00D6096F" w:rsidRDefault="00D6096F" w:rsidP="004F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4983B" w14:textId="77777777" w:rsidR="00FB2BDB" w:rsidRDefault="00FB2BD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26615" w14:textId="77777777" w:rsidR="00FB2BDB" w:rsidRDefault="00FB2BD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FE5B6" w14:textId="77777777" w:rsidR="000207EB" w:rsidRDefault="000207EB">
    <w:pPr>
      <w:pStyle w:val="Koptekst"/>
    </w:pPr>
    <w:r>
      <w:drawing>
        <wp:anchor distT="0" distB="0" distL="114300" distR="114300" simplePos="0" relativeHeight="251659264" behindDoc="0" locked="0" layoutInCell="1" allowOverlap="1" wp14:anchorId="40E634D0" wp14:editId="5A84F22B">
          <wp:simplePos x="0" y="0"/>
          <wp:positionH relativeFrom="column">
            <wp:posOffset>-456247</wp:posOffset>
          </wp:positionH>
          <wp:positionV relativeFrom="paragraph">
            <wp:posOffset>-67903</wp:posOffset>
          </wp:positionV>
          <wp:extent cx="1678028" cy="9619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ODMH\Logo's ODMH\Logo's ODMH\ODMH-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028" cy="96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attachedTemplate r:id="rId1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096F"/>
    <w:rsid w:val="0001077D"/>
    <w:rsid w:val="0002051D"/>
    <w:rsid w:val="000207EB"/>
    <w:rsid w:val="000621FA"/>
    <w:rsid w:val="000641F6"/>
    <w:rsid w:val="000E2DD8"/>
    <w:rsid w:val="000F5B20"/>
    <w:rsid w:val="0016218E"/>
    <w:rsid w:val="00175640"/>
    <w:rsid w:val="00202C08"/>
    <w:rsid w:val="00260F48"/>
    <w:rsid w:val="00296F44"/>
    <w:rsid w:val="003043B0"/>
    <w:rsid w:val="00325214"/>
    <w:rsid w:val="003401FF"/>
    <w:rsid w:val="003E3E53"/>
    <w:rsid w:val="00466865"/>
    <w:rsid w:val="004832C0"/>
    <w:rsid w:val="004A29C2"/>
    <w:rsid w:val="004B5659"/>
    <w:rsid w:val="004D5E65"/>
    <w:rsid w:val="004F3CE6"/>
    <w:rsid w:val="004F5D06"/>
    <w:rsid w:val="004F681C"/>
    <w:rsid w:val="004F7EC7"/>
    <w:rsid w:val="00516D90"/>
    <w:rsid w:val="005B7C0E"/>
    <w:rsid w:val="00625F1A"/>
    <w:rsid w:val="00647AB8"/>
    <w:rsid w:val="00681B20"/>
    <w:rsid w:val="006E6A94"/>
    <w:rsid w:val="00712548"/>
    <w:rsid w:val="007178BD"/>
    <w:rsid w:val="00733502"/>
    <w:rsid w:val="0074778D"/>
    <w:rsid w:val="00767A7D"/>
    <w:rsid w:val="0077243D"/>
    <w:rsid w:val="00773481"/>
    <w:rsid w:val="00775021"/>
    <w:rsid w:val="00777244"/>
    <w:rsid w:val="007D3C6D"/>
    <w:rsid w:val="00863928"/>
    <w:rsid w:val="00872177"/>
    <w:rsid w:val="00880681"/>
    <w:rsid w:val="009607C9"/>
    <w:rsid w:val="00976C2C"/>
    <w:rsid w:val="00977B3B"/>
    <w:rsid w:val="009C5944"/>
    <w:rsid w:val="009F6AA9"/>
    <w:rsid w:val="00A80B68"/>
    <w:rsid w:val="00B615B0"/>
    <w:rsid w:val="00B626DC"/>
    <w:rsid w:val="00B87E08"/>
    <w:rsid w:val="00BE54D8"/>
    <w:rsid w:val="00C15317"/>
    <w:rsid w:val="00C31D25"/>
    <w:rsid w:val="00C92A9A"/>
    <w:rsid w:val="00CF539D"/>
    <w:rsid w:val="00D6096F"/>
    <w:rsid w:val="00DA5D9D"/>
    <w:rsid w:val="00DB0175"/>
    <w:rsid w:val="00E50DC6"/>
    <w:rsid w:val="00ED651D"/>
    <w:rsid w:val="00EE3463"/>
    <w:rsid w:val="00F01F9E"/>
    <w:rsid w:val="00F028C7"/>
    <w:rsid w:val="00F02BBD"/>
    <w:rsid w:val="00F2079A"/>
    <w:rsid w:val="00F610E3"/>
    <w:rsid w:val="00F8040A"/>
    <w:rsid w:val="00FB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883E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ODMH Standaardtekst"/>
    <w:qFormat/>
    <w:rsid w:val="004F3CE6"/>
    <w:rPr>
      <w:rFonts w:ascii="Arial" w:hAnsi="Arial"/>
      <w:noProof/>
    </w:rPr>
  </w:style>
  <w:style w:type="paragraph" w:styleId="Kop1">
    <w:name w:val="heading 1"/>
    <w:basedOn w:val="Standaard"/>
    <w:next w:val="Standaard"/>
    <w:qFormat/>
    <w:rsid w:val="000641F6"/>
    <w:pPr>
      <w:keepNext/>
      <w:outlineLvl w:val="0"/>
    </w:pPr>
    <w:rPr>
      <w:i/>
      <w:sz w:val="18"/>
      <w:lang w:val="en-US"/>
    </w:rPr>
  </w:style>
  <w:style w:type="paragraph" w:styleId="Kop2">
    <w:name w:val="heading 2"/>
    <w:basedOn w:val="Standaard"/>
    <w:next w:val="Standaard"/>
    <w:qFormat/>
    <w:rsid w:val="000641F6"/>
    <w:pPr>
      <w:keepNext/>
      <w:outlineLvl w:val="1"/>
    </w:pPr>
    <w:rPr>
      <w:i/>
      <w:spacing w:val="11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0641F6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0641F6"/>
    <w:pPr>
      <w:tabs>
        <w:tab w:val="center" w:pos="4703"/>
        <w:tab w:val="right" w:pos="9406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5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594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1B20"/>
    <w:pPr>
      <w:ind w:left="720"/>
      <w:contextualSpacing/>
    </w:pPr>
  </w:style>
  <w:style w:type="paragraph" w:styleId="Geenafstand">
    <w:name w:val="No Spacing"/>
    <w:aliases w:val="ODMH kop,ODMH tussenkop"/>
    <w:uiPriority w:val="1"/>
    <w:qFormat/>
    <w:rsid w:val="004F3CE6"/>
    <w:pPr>
      <w:spacing w:before="120" w:after="120"/>
    </w:pPr>
    <w:rPr>
      <w:rFonts w:ascii="Arial" w:hAnsi="Arial"/>
      <w:b/>
      <w:noProof/>
    </w:rPr>
  </w:style>
  <w:style w:type="character" w:customStyle="1" w:styleId="VoettekstChar">
    <w:name w:val="Voettekst Char"/>
    <w:basedOn w:val="Standaardalinea-lettertype"/>
    <w:link w:val="Voettekst"/>
    <w:uiPriority w:val="99"/>
    <w:rsid w:val="000207EB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jablonen\Voorblad%20A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535C-A481-437D-9769-C587343F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Voorblad AB.dotx</Template>
  <TotalTime>0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1309</CharactersWithSpaces>
  <SharedDoc>false</SharedDoc>
  <HLinks>
    <vt:vector size="12" baseType="variant">
      <vt:variant>
        <vt:i4>2162693</vt:i4>
      </vt:variant>
      <vt:variant>
        <vt:i4>-1</vt:i4>
      </vt:variant>
      <vt:variant>
        <vt:i4>2049</vt:i4>
      </vt:variant>
      <vt:variant>
        <vt:i4>1</vt:i4>
      </vt:variant>
      <vt:variant>
        <vt:lpwstr>C:\FaxhoofdenBMP\New Folder (2)\logo3.bmp</vt:lpwstr>
      </vt:variant>
      <vt:variant>
        <vt:lpwstr/>
      </vt:variant>
      <vt:variant>
        <vt:i4>2162695</vt:i4>
      </vt:variant>
      <vt:variant>
        <vt:i4>-1</vt:i4>
      </vt:variant>
      <vt:variant>
        <vt:i4>2051</vt:i4>
      </vt:variant>
      <vt:variant>
        <vt:i4>1</vt:i4>
      </vt:variant>
      <vt:variant>
        <vt:lpwstr>C:\FaxhoofdenBMP\New Folder (2)\logo1.bmp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2023-08-23T09:18:00Z</dcterms:created>
  <dcterms:modified xsi:type="dcterms:W3CDTF">2023-10-09T14:50:00Z</dcterms:modified>
</cp:coreProperties>
</file>