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40" w:type="dxa"/>
        <w:tblInd w:w="-709" w:type="dxa"/>
        <w:tblLayout w:type="fixed"/>
        <w:tblCellMar>
          <w:left w:w="0" w:type="dxa"/>
          <w:right w:w="0" w:type="dxa"/>
        </w:tblCellMar>
        <w:tblLook w:val="04A0" w:firstRow="1" w:lastRow="0" w:firstColumn="1" w:lastColumn="0" w:noHBand="0" w:noVBand="1"/>
      </w:tblPr>
      <w:tblGrid>
        <w:gridCol w:w="3119"/>
        <w:gridCol w:w="3402"/>
        <w:gridCol w:w="3119"/>
      </w:tblGrid>
      <w:tr w:rsidR="00126E80" w14:paraId="7ECBC55C" w14:textId="77777777" w:rsidTr="002F72A9">
        <w:trPr>
          <w:cantSplit/>
          <w:trHeight w:hRule="exact" w:val="608"/>
        </w:trPr>
        <w:tc>
          <w:tcPr>
            <w:tcW w:w="6521" w:type="dxa"/>
            <w:gridSpan w:val="2"/>
            <w:tcBorders>
              <w:top w:val="single" w:sz="4" w:space="0" w:color="000000"/>
              <w:left w:val="single" w:sz="4" w:space="0" w:color="000000"/>
              <w:bottom w:val="single" w:sz="4" w:space="0" w:color="000000"/>
              <w:right w:val="single" w:sz="4" w:space="0" w:color="000000"/>
            </w:tcBorders>
          </w:tcPr>
          <w:p w14:paraId="4AF01C25" w14:textId="5154DDA4" w:rsidR="00126E80" w:rsidRDefault="00A91764">
            <w:pPr>
              <w:pStyle w:val="Geenafstand"/>
            </w:pPr>
            <w:r>
              <w:t>AB-vergadering:      </w:t>
            </w:r>
            <w:r w:rsidR="009734D1">
              <w:t>26 oktober 2023</w:t>
            </w:r>
          </w:p>
          <w:p w14:paraId="787482F7" w14:textId="77777777" w:rsidR="00126E80" w:rsidRDefault="00A91764">
            <w:pPr>
              <w:pStyle w:val="Geenafstand"/>
            </w:pPr>
            <w: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8D14188" w14:textId="1BE85AF9" w:rsidR="00126E80" w:rsidRDefault="00A91764">
            <w:pPr>
              <w:pStyle w:val="Geenafstand"/>
            </w:pPr>
            <w:r>
              <w:t xml:space="preserve"> Agendapunt:      </w:t>
            </w:r>
            <w:r w:rsidR="00CB4539">
              <w:t>6</w:t>
            </w:r>
          </w:p>
        </w:tc>
      </w:tr>
      <w:tr w:rsidR="00126E80" w14:paraId="67389D0A" w14:textId="77777777" w:rsidTr="002F72A9">
        <w:trPr>
          <w:cantSplit/>
          <w:trHeight w:hRule="exact" w:val="448"/>
        </w:trPr>
        <w:tc>
          <w:tcPr>
            <w:tcW w:w="9640" w:type="dxa"/>
            <w:gridSpan w:val="3"/>
            <w:tcBorders>
              <w:top w:val="single" w:sz="4" w:space="0" w:color="000000"/>
              <w:left w:val="single" w:sz="4" w:space="0" w:color="000000"/>
              <w:bottom w:val="single" w:sz="4" w:space="0" w:color="000000"/>
              <w:right w:val="single" w:sz="4" w:space="0" w:color="000000"/>
            </w:tcBorders>
          </w:tcPr>
          <w:p w14:paraId="6A5F5B25" w14:textId="38819C7D" w:rsidR="00126E80" w:rsidRDefault="00A91764">
            <w:pPr>
              <w:pStyle w:val="Geenafstand"/>
            </w:pPr>
            <w:r>
              <w:t xml:space="preserve"> Onderwerp:      </w:t>
            </w:r>
            <w:r w:rsidR="00E531FC">
              <w:t xml:space="preserve"> </w:t>
            </w:r>
            <w:r w:rsidR="00E531FC" w:rsidRPr="00CB4539">
              <w:rPr>
                <w:b w:val="0"/>
                <w:bCs/>
              </w:rPr>
              <w:t>Jaarprogramma NME 202</w:t>
            </w:r>
            <w:r w:rsidR="009734D1" w:rsidRPr="00CB4539">
              <w:rPr>
                <w:b w:val="0"/>
                <w:bCs/>
              </w:rPr>
              <w:t>3-2024</w:t>
            </w:r>
          </w:p>
        </w:tc>
      </w:tr>
      <w:tr w:rsidR="00126E80" w14:paraId="5F4793BA" w14:textId="77777777" w:rsidTr="00CB4539">
        <w:trPr>
          <w:cantSplit/>
          <w:trHeight w:hRule="exact" w:val="710"/>
        </w:trPr>
        <w:tc>
          <w:tcPr>
            <w:tcW w:w="3119" w:type="dxa"/>
            <w:tcBorders>
              <w:top w:val="single" w:sz="4" w:space="0" w:color="000000"/>
              <w:left w:val="single" w:sz="4" w:space="0" w:color="000000"/>
              <w:bottom w:val="single" w:sz="4" w:space="0" w:color="000000"/>
              <w:right w:val="single" w:sz="4" w:space="0" w:color="000000"/>
            </w:tcBorders>
          </w:tcPr>
          <w:p w14:paraId="01ED797B" w14:textId="77777777" w:rsidR="00126E80" w:rsidRDefault="00A91764">
            <w:pPr>
              <w:pStyle w:val="Koptekst"/>
            </w:pPr>
            <w:r>
              <w:t xml:space="preserve"> </w:t>
            </w:r>
          </w:p>
          <w:p w14:paraId="0E5A05EE" w14:textId="7862114F" w:rsidR="00126E80" w:rsidRDefault="00A91764">
            <w:pPr>
              <w:pStyle w:val="Geenafstand"/>
            </w:pPr>
            <w:r>
              <w:t xml:space="preserve"> Portefeuillehouder:  </w:t>
            </w:r>
            <w:r w:rsidR="00753597">
              <w:t>N.V.T.</w:t>
            </w:r>
            <w:r>
              <w:t>    </w:t>
            </w:r>
          </w:p>
        </w:tc>
        <w:tc>
          <w:tcPr>
            <w:tcW w:w="3402" w:type="dxa"/>
            <w:tcBorders>
              <w:top w:val="single" w:sz="4" w:space="0" w:color="000000"/>
              <w:left w:val="single" w:sz="4" w:space="0" w:color="000000"/>
              <w:bottom w:val="single" w:sz="4" w:space="0" w:color="000000"/>
              <w:right w:val="single" w:sz="4" w:space="0" w:color="000000"/>
            </w:tcBorders>
          </w:tcPr>
          <w:p w14:paraId="2EA22F51" w14:textId="77777777" w:rsidR="00126E80" w:rsidRDefault="00A91764">
            <w:pPr>
              <w:rPr>
                <w:rFonts w:cs="Arial"/>
              </w:rPr>
            </w:pPr>
            <w:r>
              <w:rPr>
                <w:rFonts w:cs="Arial"/>
              </w:rPr>
              <w:t xml:space="preserve"> </w:t>
            </w:r>
          </w:p>
          <w:p w14:paraId="1EFDF538" w14:textId="5A0C10AB" w:rsidR="00126E80" w:rsidRDefault="00A91764">
            <w:pPr>
              <w:pStyle w:val="Geenafstand"/>
            </w:pPr>
            <w:r>
              <w:t xml:space="preserve"> Openbaar: </w:t>
            </w:r>
            <w:r w:rsidR="00CB4539">
              <w:rPr>
                <w:rFonts w:ascii="MS Gothic" w:eastAsia="MS Gothic" w:hAnsi="MS Gothic"/>
              </w:rPr>
              <w:t xml:space="preserve">☐ </w:t>
            </w:r>
            <w:r>
              <w:t xml:space="preserve">ja   /   </w:t>
            </w:r>
            <w:r>
              <w:rPr>
                <w:rFonts w:ascii="MS Gothic" w:eastAsia="MS Gothic" w:hAnsi="MS Gothic"/>
              </w:rPr>
              <w:t>☐</w:t>
            </w:r>
            <w:r>
              <w:t xml:space="preserve"> nee</w:t>
            </w:r>
          </w:p>
        </w:tc>
        <w:tc>
          <w:tcPr>
            <w:tcW w:w="3119" w:type="dxa"/>
            <w:tcBorders>
              <w:top w:val="single" w:sz="4" w:space="0" w:color="000000"/>
              <w:left w:val="single" w:sz="4" w:space="0" w:color="000000"/>
              <w:bottom w:val="single" w:sz="4" w:space="0" w:color="000000"/>
              <w:right w:val="single" w:sz="4" w:space="0" w:color="000000"/>
            </w:tcBorders>
          </w:tcPr>
          <w:p w14:paraId="0FB52111" w14:textId="77777777" w:rsidR="00126E80" w:rsidRDefault="00A91764">
            <w:r>
              <w:t xml:space="preserve"> </w:t>
            </w:r>
          </w:p>
          <w:p w14:paraId="32C233BC" w14:textId="02CB2235" w:rsidR="00126E80" w:rsidRDefault="00A91764">
            <w:pPr>
              <w:pStyle w:val="Geenafstand"/>
            </w:pPr>
            <w:r>
              <w:t xml:space="preserve"> Bijlage(n):   </w:t>
            </w:r>
            <w:r w:rsidR="00CB4539">
              <w:t>1</w:t>
            </w:r>
          </w:p>
        </w:tc>
      </w:tr>
      <w:tr w:rsidR="00126E80" w14:paraId="32EAE721" w14:textId="77777777" w:rsidTr="00E531FC">
        <w:trPr>
          <w:cantSplit/>
          <w:trHeight w:hRule="exact" w:val="10775"/>
        </w:trPr>
        <w:tc>
          <w:tcPr>
            <w:tcW w:w="9640" w:type="dxa"/>
            <w:gridSpan w:val="3"/>
            <w:tcBorders>
              <w:top w:val="single" w:sz="4" w:space="0" w:color="000000"/>
              <w:left w:val="single" w:sz="4" w:space="0" w:color="000000"/>
              <w:bottom w:val="single" w:sz="4" w:space="0" w:color="000000"/>
              <w:right w:val="single" w:sz="4" w:space="0" w:color="000000"/>
            </w:tcBorders>
          </w:tcPr>
          <w:p w14:paraId="236ED908" w14:textId="5F942DCC" w:rsidR="009734D1" w:rsidRPr="00CB4539" w:rsidRDefault="00A91764" w:rsidP="00CB4539">
            <w:pPr>
              <w:pStyle w:val="Geenafstand"/>
              <w:ind w:left="57" w:right="57"/>
              <w:rPr>
                <w:b w:val="0"/>
                <w:bCs/>
              </w:rPr>
            </w:pPr>
            <w:r>
              <w:t>Samenvatting</w:t>
            </w:r>
            <w:r w:rsidR="00CB4539">
              <w:br/>
            </w:r>
            <w:r w:rsidR="009734D1" w:rsidRPr="00CB4539">
              <w:rPr>
                <w:b w:val="0"/>
                <w:bCs/>
              </w:rPr>
              <w:t>Bijgaand treft u ter kennisname het Jaarprogramma Primair Onderwijs Natuur- en Milieueducatie schooljaar 2023-2024 aan. De ODMH verzorgt dit programma voor alle basisscholen in de regio, met uitzondering van de basisscholen in Alphen aan den Rijn.</w:t>
            </w:r>
          </w:p>
          <w:p w14:paraId="317C15F4" w14:textId="7671DC9C" w:rsidR="009734D1" w:rsidRPr="00CB4539" w:rsidRDefault="009734D1" w:rsidP="00CB4539">
            <w:pPr>
              <w:pStyle w:val="Geenafstand"/>
              <w:ind w:left="57" w:right="57"/>
              <w:rPr>
                <w:b w:val="0"/>
                <w:bCs/>
              </w:rPr>
            </w:pPr>
            <w:r w:rsidRPr="00CB4539">
              <w:t>Ons aanbod</w:t>
            </w:r>
            <w:r w:rsidR="00CB4539">
              <w:br/>
            </w:r>
            <w:r w:rsidRPr="00CB4539">
              <w:rPr>
                <w:b w:val="0"/>
                <w:bCs/>
              </w:rPr>
              <w:t xml:space="preserve">Het jaarprogramma bestaat uit (1) producten uit het jaarthema en (2) een regulier aanbod. Veel producten uit het jaarthema zijn gratis voor de scholen. Voor het reguliere aanbod betalen de scholen een beperkte bijdrage. Producten uit het jaarthema omvatten een combinatie van lessen op de ODMH-locatie </w:t>
            </w:r>
            <w:proofErr w:type="spellStart"/>
            <w:r w:rsidRPr="00CB4539">
              <w:rPr>
                <w:b w:val="0"/>
                <w:bCs/>
              </w:rPr>
              <w:t>Zwanebloem</w:t>
            </w:r>
            <w:proofErr w:type="spellEnd"/>
            <w:r w:rsidRPr="00CB4539">
              <w:rPr>
                <w:b w:val="0"/>
                <w:bCs/>
              </w:rPr>
              <w:t xml:space="preserve">, leskisten en buitenlessen op locatie nabij de scholen. Dit aanbod valt grotendeels in het productenboek onder het gemeentelijke regionale product DZ.07 ‘CNME de </w:t>
            </w:r>
            <w:proofErr w:type="spellStart"/>
            <w:r w:rsidRPr="00CB4539">
              <w:rPr>
                <w:b w:val="0"/>
                <w:bCs/>
              </w:rPr>
              <w:t>Zwanebloem</w:t>
            </w:r>
            <w:proofErr w:type="spellEnd"/>
            <w:r w:rsidRPr="00CB4539">
              <w:rPr>
                <w:b w:val="0"/>
                <w:bCs/>
              </w:rPr>
              <w:t xml:space="preserve">’. De buitenlessen op locatie zijn hierin een uitzondering. Deze vindt u in het productenboek als </w:t>
            </w:r>
            <w:proofErr w:type="spellStart"/>
            <w:r w:rsidRPr="00CB4539">
              <w:rPr>
                <w:b w:val="0"/>
                <w:bCs/>
              </w:rPr>
              <w:t>kentalproduct</w:t>
            </w:r>
            <w:proofErr w:type="spellEnd"/>
            <w:r w:rsidRPr="00CB4539">
              <w:rPr>
                <w:b w:val="0"/>
                <w:bCs/>
              </w:rPr>
              <w:t xml:space="preserve"> DZ.08. De verschillen per gemeente in dit product komen voort uit verschillen in gemeentelijke jaarprogramma-afspraken. In Gouda werken we bijvoorbeeld samen vanuit Natuur en Milieu Punt. Dit is een combinatie aanbod van de Brede School, IVN en CNME de </w:t>
            </w:r>
            <w:proofErr w:type="spellStart"/>
            <w:r w:rsidRPr="00CB4539">
              <w:rPr>
                <w:b w:val="0"/>
                <w:bCs/>
              </w:rPr>
              <w:t>Zwanebloem</w:t>
            </w:r>
            <w:proofErr w:type="spellEnd"/>
            <w:r w:rsidRPr="00CB4539">
              <w:rPr>
                <w:b w:val="0"/>
                <w:bCs/>
              </w:rPr>
              <w:t>.</w:t>
            </w:r>
          </w:p>
          <w:p w14:paraId="6681AD75" w14:textId="015537FF" w:rsidR="009734D1" w:rsidRPr="00CB4539" w:rsidRDefault="009734D1" w:rsidP="00CB4539">
            <w:pPr>
              <w:pStyle w:val="Geenafstand"/>
              <w:ind w:left="57" w:right="57"/>
              <w:rPr>
                <w:b w:val="0"/>
                <w:bCs/>
              </w:rPr>
            </w:pPr>
            <w:r w:rsidRPr="00CB4539">
              <w:t xml:space="preserve">Bereik van de </w:t>
            </w:r>
            <w:proofErr w:type="spellStart"/>
            <w:r w:rsidRPr="00CB4539">
              <w:t>Zwanebloem</w:t>
            </w:r>
            <w:proofErr w:type="spellEnd"/>
            <w:r w:rsidR="00CB4539">
              <w:br/>
            </w:r>
            <w:r w:rsidRPr="00CB4539">
              <w:rPr>
                <w:b w:val="0"/>
                <w:bCs/>
              </w:rPr>
              <w:t xml:space="preserve">Elk schooljaar organiseert de </w:t>
            </w:r>
            <w:proofErr w:type="spellStart"/>
            <w:r w:rsidRPr="00CB4539">
              <w:rPr>
                <w:b w:val="0"/>
                <w:bCs/>
              </w:rPr>
              <w:t>Zwanebloem</w:t>
            </w:r>
            <w:proofErr w:type="spellEnd"/>
            <w:r w:rsidRPr="00CB4539">
              <w:rPr>
                <w:b w:val="0"/>
                <w:bCs/>
              </w:rPr>
              <w:t xml:space="preserve"> voor ruim 1.000 klassen in onze regio NME-activiteiten. Daarmee bereiken wij ruim 25.000 kinderen op de basisscholen. 85% van de 102 scholen zijn normaal gesproken actief betrokken bij CNME de </w:t>
            </w:r>
            <w:proofErr w:type="spellStart"/>
            <w:r w:rsidRPr="00CB4539">
              <w:rPr>
                <w:b w:val="0"/>
                <w:bCs/>
              </w:rPr>
              <w:t>Zwanebloem</w:t>
            </w:r>
            <w:proofErr w:type="spellEnd"/>
            <w:r w:rsidRPr="00CB4539">
              <w:rPr>
                <w:b w:val="0"/>
                <w:bCs/>
              </w:rPr>
              <w:t>. Dit krijgen we voor elkaar door scholen actief te blijven benaderen en met hen mee te denken over manieren waarop we hen konden ondersteunen.  Zo hebben ons aanbod zo aangepast dat we veel lessen op of in de buurt van de school kunnen geven en hebben we een bezorgdienst voor de leskisten georganiseerd</w:t>
            </w:r>
            <w:r w:rsidRPr="00CB4539">
              <w:t>.</w:t>
            </w:r>
          </w:p>
          <w:p w14:paraId="17E84649" w14:textId="77777777" w:rsidR="009734D1" w:rsidRPr="00F96C52" w:rsidRDefault="009734D1" w:rsidP="009734D1">
            <w:pPr>
              <w:rPr>
                <w:sz w:val="20"/>
                <w:szCs w:val="20"/>
              </w:rPr>
            </w:pPr>
          </w:p>
          <w:p w14:paraId="44DD1DC2" w14:textId="77777777" w:rsidR="009734D1" w:rsidRPr="00CB4539" w:rsidRDefault="009734D1" w:rsidP="009734D1">
            <w:pPr>
              <w:rPr>
                <w:rFonts w:ascii="Arial" w:hAnsi="Arial"/>
                <w:b/>
                <w:sz w:val="20"/>
                <w:szCs w:val="20"/>
              </w:rPr>
            </w:pPr>
            <w:r w:rsidRPr="00CB4539">
              <w:rPr>
                <w:rFonts w:ascii="Arial" w:hAnsi="Arial"/>
                <w:b/>
                <w:sz w:val="20"/>
                <w:szCs w:val="20"/>
              </w:rPr>
              <w:t>Unieke onderdelen in het jaarprogramma van dit schooljaar</w:t>
            </w:r>
          </w:p>
          <w:p w14:paraId="2720E1ED" w14:textId="4B91A4A5" w:rsidR="009734D1" w:rsidRPr="00CB4539" w:rsidRDefault="009734D1" w:rsidP="009734D1">
            <w:pPr>
              <w:rPr>
                <w:rFonts w:ascii="Arial" w:hAnsi="Arial"/>
                <w:bCs/>
                <w:sz w:val="20"/>
                <w:szCs w:val="20"/>
              </w:rPr>
            </w:pPr>
            <w:r w:rsidRPr="00CB4539">
              <w:rPr>
                <w:rFonts w:ascii="Arial" w:hAnsi="Arial"/>
                <w:bCs/>
                <w:sz w:val="20"/>
                <w:szCs w:val="20"/>
              </w:rPr>
              <w:t xml:space="preserve">Er zijn enkele unieke onderdelen in het jaarprogramma van dit jaar ten opzichte van voorgaande jaren: </w:t>
            </w:r>
          </w:p>
          <w:p w14:paraId="3387FD91" w14:textId="77777777" w:rsidR="009734D1" w:rsidRPr="00CB4539" w:rsidRDefault="009734D1" w:rsidP="009734D1">
            <w:pPr>
              <w:pStyle w:val="Lijstalinea"/>
              <w:numPr>
                <w:ilvl w:val="0"/>
                <w:numId w:val="2"/>
              </w:numPr>
              <w:rPr>
                <w:rFonts w:ascii="Arial" w:hAnsi="Arial"/>
                <w:bCs/>
                <w:sz w:val="20"/>
                <w:szCs w:val="20"/>
              </w:rPr>
            </w:pPr>
            <w:r w:rsidRPr="00CB4539">
              <w:rPr>
                <w:rFonts w:ascii="Arial" w:hAnsi="Arial"/>
                <w:bCs/>
                <w:sz w:val="20"/>
                <w:szCs w:val="20"/>
              </w:rPr>
              <w:t>Een leerling die ieder jaar een NME-activiteit uit het jaarthema volgt, volgt gedurende zijn/haar basisschooltijd acht waardevolle NME-activiteiten. Daarbij komen de vier thema’s – water, duurzame energie, biodiversiteit en afval – allemaal aan bod. Voor schooljaar 2023-2024 is het thema “Klimaat en Water”. Daarmee sluiten wij aan op het gemeentelijke thema klimaatadaptatie.</w:t>
            </w:r>
          </w:p>
          <w:p w14:paraId="03176D8F" w14:textId="77777777" w:rsidR="009734D1" w:rsidRPr="00CB4539" w:rsidRDefault="009734D1" w:rsidP="009734D1">
            <w:pPr>
              <w:pStyle w:val="Lijstalinea"/>
              <w:numPr>
                <w:ilvl w:val="0"/>
                <w:numId w:val="2"/>
              </w:numPr>
              <w:rPr>
                <w:rFonts w:ascii="Arial" w:hAnsi="Arial"/>
                <w:bCs/>
                <w:sz w:val="20"/>
                <w:szCs w:val="20"/>
              </w:rPr>
            </w:pPr>
            <w:r w:rsidRPr="00CB4539">
              <w:rPr>
                <w:rFonts w:ascii="Arial" w:hAnsi="Arial"/>
                <w:bCs/>
                <w:sz w:val="20"/>
                <w:szCs w:val="20"/>
              </w:rPr>
              <w:t xml:space="preserve">Voor het jaarthema Duurzame Energie hebben we 2 nieuwe lessen in ons aanbod: </w:t>
            </w:r>
          </w:p>
          <w:p w14:paraId="34D2BE2C" w14:textId="77777777" w:rsidR="009734D1" w:rsidRPr="00CB4539" w:rsidRDefault="009734D1" w:rsidP="009734D1">
            <w:pPr>
              <w:pStyle w:val="Lijstalinea"/>
              <w:numPr>
                <w:ilvl w:val="1"/>
                <w:numId w:val="2"/>
              </w:numPr>
              <w:rPr>
                <w:rFonts w:ascii="Arial" w:hAnsi="Arial"/>
                <w:bCs/>
                <w:sz w:val="20"/>
                <w:szCs w:val="20"/>
              </w:rPr>
            </w:pPr>
            <w:r w:rsidRPr="00CB4539">
              <w:rPr>
                <w:rFonts w:ascii="Arial" w:hAnsi="Arial"/>
                <w:bCs/>
                <w:sz w:val="20"/>
                <w:szCs w:val="20"/>
              </w:rPr>
              <w:t>Het Wonder van een Boom (groep 3 en 4): Het wordt steeds warmer en er valt steeds meer regen. In deze les leren de kinderen hoe belangrijk bomen zijn voor onze omgeving bij het veranderde klimaat. We gaan buiten op het schoolplein of  in omgeving van de school uitzoeken welke invloed bomen hebben op hittestress, droogte, wateroverlast en biodiversiteit.</w:t>
            </w:r>
          </w:p>
          <w:p w14:paraId="5C869ABB" w14:textId="13D672CF" w:rsidR="00126E80" w:rsidRDefault="009734D1" w:rsidP="009734D1">
            <w:pPr>
              <w:ind w:left="57" w:right="57"/>
            </w:pPr>
            <w:r w:rsidRPr="00CB4539">
              <w:rPr>
                <w:rFonts w:ascii="Arial" w:hAnsi="Arial" w:cs="Arial"/>
                <w:sz w:val="20"/>
                <w:szCs w:val="20"/>
              </w:rPr>
              <w:t xml:space="preserve">Klimaat en </w:t>
            </w:r>
            <w:proofErr w:type="spellStart"/>
            <w:r w:rsidRPr="00CB4539">
              <w:rPr>
                <w:rFonts w:ascii="Arial" w:hAnsi="Arial" w:cs="Arial"/>
                <w:sz w:val="20"/>
                <w:szCs w:val="20"/>
              </w:rPr>
              <w:t>Waterles</w:t>
            </w:r>
            <w:proofErr w:type="spellEnd"/>
            <w:r w:rsidRPr="00CB4539">
              <w:rPr>
                <w:rFonts w:ascii="Arial" w:hAnsi="Arial" w:cs="Arial"/>
                <w:sz w:val="20"/>
                <w:szCs w:val="20"/>
              </w:rPr>
              <w:t xml:space="preserve"> (groep 5 en 6): Tijdens deze les leren de kinderen wat je zelf kunt doen aan de gevolgen van klimaatverandering.  Leerlingen ontdekken welke maatregelen het waterschap en de gemeente nemen. En wat zij zelf, hun school en hun omgeving kunnen doen om minder wateroverlast en hittestress te hebben door het veranderende klimaat, door bijvoorbeeld meer biodiversiteit in de omgeving.  Want iedereen zal zijn steentje moeten bijdragen om ook in de toekomst de voeten droog te houden en het hoofd koel.</w:t>
            </w:r>
          </w:p>
        </w:tc>
      </w:tr>
      <w:tr w:rsidR="00126E80" w14:paraId="22CD4E68" w14:textId="77777777" w:rsidTr="00CB4539">
        <w:trPr>
          <w:cantSplit/>
          <w:trHeight w:hRule="exact" w:val="861"/>
        </w:trPr>
        <w:tc>
          <w:tcPr>
            <w:tcW w:w="9640" w:type="dxa"/>
            <w:gridSpan w:val="3"/>
            <w:tcBorders>
              <w:top w:val="single" w:sz="4" w:space="0" w:color="000000"/>
              <w:left w:val="single" w:sz="4" w:space="0" w:color="000000"/>
              <w:bottom w:val="single" w:sz="4" w:space="0" w:color="000000"/>
              <w:right w:val="single" w:sz="4" w:space="0" w:color="000000"/>
            </w:tcBorders>
          </w:tcPr>
          <w:p w14:paraId="78B1A5BE" w14:textId="77777777" w:rsidR="00126E80" w:rsidRDefault="00A91764">
            <w:pPr>
              <w:pStyle w:val="Geenafstand"/>
              <w:ind w:left="57" w:right="57"/>
            </w:pPr>
            <w:r>
              <w:t>Financiële consequenties:</w:t>
            </w:r>
          </w:p>
          <w:p w14:paraId="5230522C" w14:textId="7CC7036A" w:rsidR="00126E80" w:rsidRDefault="00E531FC">
            <w:pPr>
              <w:ind w:left="57" w:right="57"/>
            </w:pPr>
            <w:r w:rsidRPr="00CB4539">
              <w:rPr>
                <w:rFonts w:ascii="Arial" w:hAnsi="Arial"/>
                <w:bCs/>
                <w:sz w:val="20"/>
                <w:szCs w:val="20"/>
              </w:rPr>
              <w:t>Geen</w:t>
            </w:r>
          </w:p>
        </w:tc>
      </w:tr>
      <w:tr w:rsidR="00126E80" w14:paraId="46A336D9" w14:textId="77777777" w:rsidTr="00CB4539">
        <w:trPr>
          <w:cantSplit/>
          <w:trHeight w:hRule="exact" w:val="991"/>
        </w:trPr>
        <w:tc>
          <w:tcPr>
            <w:tcW w:w="9640" w:type="dxa"/>
            <w:gridSpan w:val="3"/>
            <w:tcBorders>
              <w:top w:val="single" w:sz="4" w:space="0" w:color="000000"/>
              <w:left w:val="single" w:sz="4" w:space="0" w:color="000000"/>
              <w:bottom w:val="single" w:sz="4" w:space="0" w:color="000000"/>
              <w:right w:val="single" w:sz="4" w:space="0" w:color="000000"/>
            </w:tcBorders>
          </w:tcPr>
          <w:p w14:paraId="3945BF41" w14:textId="77777777" w:rsidR="00126E80" w:rsidRDefault="00A91764">
            <w:pPr>
              <w:pStyle w:val="Geenafstand"/>
              <w:ind w:left="57" w:right="57"/>
            </w:pPr>
            <w:r>
              <w:lastRenderedPageBreak/>
              <w:t>Voorgestelde beslissing:</w:t>
            </w:r>
          </w:p>
          <w:p w14:paraId="43C6E16D" w14:textId="3F290BFE" w:rsidR="00126E80" w:rsidRPr="00CB4539" w:rsidRDefault="00E531FC">
            <w:pPr>
              <w:ind w:left="57" w:right="57"/>
              <w:rPr>
                <w:rFonts w:ascii="Arial" w:hAnsi="Arial"/>
                <w:bCs/>
                <w:sz w:val="20"/>
                <w:szCs w:val="20"/>
              </w:rPr>
            </w:pPr>
            <w:r w:rsidRPr="00CB4539">
              <w:rPr>
                <w:rFonts w:ascii="Arial" w:hAnsi="Arial"/>
                <w:bCs/>
                <w:sz w:val="20"/>
                <w:szCs w:val="20"/>
              </w:rPr>
              <w:t>Ter kennisname</w:t>
            </w:r>
          </w:p>
          <w:p w14:paraId="3FC2F102" w14:textId="77777777" w:rsidR="00126E80" w:rsidRDefault="00126E80">
            <w:pPr>
              <w:ind w:left="57" w:right="57"/>
            </w:pPr>
          </w:p>
          <w:p w14:paraId="34A4AE79" w14:textId="77777777" w:rsidR="00126E80" w:rsidRDefault="00126E80">
            <w:pPr>
              <w:ind w:left="57" w:right="57"/>
            </w:pPr>
          </w:p>
          <w:p w14:paraId="2CC61C25" w14:textId="77777777" w:rsidR="00126E80" w:rsidRDefault="00126E80">
            <w:pPr>
              <w:ind w:left="57" w:right="57"/>
            </w:pPr>
          </w:p>
          <w:p w14:paraId="47327628" w14:textId="77777777" w:rsidR="00126E80" w:rsidRDefault="00126E80">
            <w:pPr>
              <w:ind w:left="57" w:right="57"/>
            </w:pPr>
          </w:p>
          <w:p w14:paraId="75EBB7A4" w14:textId="77777777" w:rsidR="00126E80" w:rsidRDefault="00126E80">
            <w:pPr>
              <w:ind w:left="57" w:right="57"/>
            </w:pPr>
          </w:p>
          <w:p w14:paraId="6EF109FC" w14:textId="77777777" w:rsidR="00126E80" w:rsidRDefault="00126E80">
            <w:pPr>
              <w:ind w:left="57" w:right="57"/>
            </w:pPr>
          </w:p>
          <w:p w14:paraId="3018E8AE" w14:textId="77777777" w:rsidR="00126E80" w:rsidRDefault="00126E80">
            <w:pPr>
              <w:ind w:left="57" w:right="57"/>
            </w:pPr>
          </w:p>
        </w:tc>
      </w:tr>
      <w:tr w:rsidR="00126E80" w14:paraId="08CD1B4A" w14:textId="77777777" w:rsidTr="00CB4539">
        <w:trPr>
          <w:cantSplit/>
          <w:trHeight w:hRule="exact" w:val="721"/>
        </w:trPr>
        <w:tc>
          <w:tcPr>
            <w:tcW w:w="9640" w:type="dxa"/>
            <w:gridSpan w:val="3"/>
            <w:tcBorders>
              <w:top w:val="single" w:sz="4" w:space="0" w:color="000000"/>
              <w:left w:val="single" w:sz="4" w:space="0" w:color="000000"/>
              <w:bottom w:val="single" w:sz="4" w:space="0" w:color="000000"/>
              <w:right w:val="single" w:sz="4" w:space="0" w:color="000000"/>
            </w:tcBorders>
          </w:tcPr>
          <w:p w14:paraId="7E7C024A" w14:textId="77777777" w:rsidR="00126E80" w:rsidRDefault="00A91764">
            <w:pPr>
              <w:pStyle w:val="Geenafstand"/>
              <w:ind w:left="57" w:right="57"/>
            </w:pPr>
            <w:r>
              <w:t>Verdere procedure / Communicatie over besluit:</w:t>
            </w:r>
          </w:p>
          <w:p w14:paraId="7670BA74" w14:textId="77777777" w:rsidR="00126E80" w:rsidRDefault="00126E80">
            <w:pPr>
              <w:ind w:left="57" w:right="57"/>
            </w:pPr>
          </w:p>
          <w:p w14:paraId="5DADF1CB" w14:textId="77777777" w:rsidR="00126E80" w:rsidRDefault="00126E80">
            <w:pPr>
              <w:ind w:left="57" w:right="57"/>
            </w:pPr>
          </w:p>
          <w:p w14:paraId="7521EA1C" w14:textId="77777777" w:rsidR="00126E80" w:rsidRDefault="00126E80">
            <w:pPr>
              <w:ind w:left="57" w:right="57"/>
            </w:pPr>
          </w:p>
          <w:p w14:paraId="311F2D8F" w14:textId="77777777" w:rsidR="00126E80" w:rsidRDefault="00126E80">
            <w:pPr>
              <w:ind w:left="57" w:right="57"/>
            </w:pPr>
          </w:p>
          <w:p w14:paraId="14238452" w14:textId="77777777" w:rsidR="00126E80" w:rsidRDefault="00126E80">
            <w:pPr>
              <w:ind w:left="57" w:right="57"/>
            </w:pPr>
          </w:p>
          <w:p w14:paraId="3197E833" w14:textId="77777777" w:rsidR="00126E80" w:rsidRDefault="00126E80">
            <w:pPr>
              <w:ind w:left="57" w:right="57"/>
            </w:pPr>
          </w:p>
          <w:p w14:paraId="2BB3BF06" w14:textId="77777777" w:rsidR="00126E80" w:rsidRDefault="00126E80">
            <w:pPr>
              <w:ind w:left="57" w:right="57"/>
            </w:pPr>
          </w:p>
          <w:p w14:paraId="29B4227F" w14:textId="77777777" w:rsidR="00126E80" w:rsidRDefault="00126E80">
            <w:pPr>
              <w:ind w:left="57" w:right="57"/>
            </w:pPr>
          </w:p>
          <w:p w14:paraId="7E9C2964" w14:textId="77777777" w:rsidR="00126E80" w:rsidRDefault="00126E80">
            <w:pPr>
              <w:ind w:left="57" w:right="57"/>
            </w:pPr>
          </w:p>
          <w:p w14:paraId="47ECD791" w14:textId="77777777" w:rsidR="00126E80" w:rsidRDefault="00126E80">
            <w:pPr>
              <w:ind w:left="57" w:right="57"/>
            </w:pPr>
          </w:p>
          <w:p w14:paraId="6416A16D" w14:textId="77777777" w:rsidR="00126E80" w:rsidRDefault="00126E80">
            <w:pPr>
              <w:ind w:left="57" w:right="57"/>
            </w:pPr>
          </w:p>
          <w:p w14:paraId="533BC4F0" w14:textId="77777777" w:rsidR="00126E80" w:rsidRDefault="00126E80">
            <w:pPr>
              <w:ind w:left="57" w:right="57"/>
            </w:pPr>
          </w:p>
          <w:p w14:paraId="36FF0C12" w14:textId="77777777" w:rsidR="00126E80" w:rsidRDefault="00126E80">
            <w:pPr>
              <w:ind w:left="57" w:right="57"/>
            </w:pPr>
          </w:p>
          <w:p w14:paraId="717EE30E" w14:textId="77777777" w:rsidR="00126E80" w:rsidRDefault="00126E80">
            <w:pPr>
              <w:ind w:left="57" w:right="57"/>
            </w:pPr>
          </w:p>
          <w:p w14:paraId="2BD98C18" w14:textId="77777777" w:rsidR="00126E80" w:rsidRDefault="00126E80">
            <w:pPr>
              <w:ind w:left="57" w:right="57"/>
            </w:pPr>
          </w:p>
          <w:p w14:paraId="53E03FDF" w14:textId="77777777" w:rsidR="00126E80" w:rsidRDefault="00126E80">
            <w:pPr>
              <w:ind w:left="57" w:right="57"/>
            </w:pPr>
          </w:p>
          <w:p w14:paraId="5CFF2EF8" w14:textId="77777777" w:rsidR="00126E80" w:rsidRDefault="00126E80">
            <w:pPr>
              <w:ind w:left="57" w:right="57"/>
            </w:pPr>
          </w:p>
          <w:p w14:paraId="44B9BB95" w14:textId="77777777" w:rsidR="00126E80" w:rsidRDefault="00126E80">
            <w:pPr>
              <w:ind w:left="57" w:right="57"/>
            </w:pPr>
          </w:p>
          <w:p w14:paraId="245E14A7" w14:textId="77777777" w:rsidR="00126E80" w:rsidRDefault="00126E80">
            <w:pPr>
              <w:ind w:left="57" w:right="57"/>
            </w:pPr>
          </w:p>
          <w:p w14:paraId="484B161F" w14:textId="77777777" w:rsidR="00126E80" w:rsidRDefault="00126E80">
            <w:pPr>
              <w:ind w:left="57" w:right="57"/>
            </w:pPr>
          </w:p>
          <w:p w14:paraId="039C79BC" w14:textId="77777777" w:rsidR="00126E80" w:rsidRDefault="00126E80">
            <w:pPr>
              <w:ind w:left="57" w:right="57"/>
            </w:pPr>
          </w:p>
          <w:p w14:paraId="24F6C5F0" w14:textId="77777777" w:rsidR="00126E80" w:rsidRDefault="00126E80">
            <w:pPr>
              <w:ind w:left="57" w:right="57"/>
            </w:pPr>
          </w:p>
          <w:p w14:paraId="2A145B36" w14:textId="77777777" w:rsidR="00126E80" w:rsidRDefault="00126E80">
            <w:pPr>
              <w:ind w:left="57" w:right="57"/>
            </w:pPr>
          </w:p>
          <w:p w14:paraId="69FBE3FB" w14:textId="77777777" w:rsidR="00126E80" w:rsidRDefault="00126E80">
            <w:pPr>
              <w:ind w:left="57" w:right="57"/>
            </w:pPr>
          </w:p>
          <w:p w14:paraId="7F660B51" w14:textId="77777777" w:rsidR="00126E80" w:rsidRDefault="00126E80">
            <w:pPr>
              <w:ind w:left="57" w:right="57"/>
            </w:pPr>
          </w:p>
        </w:tc>
      </w:tr>
      <w:tr w:rsidR="00126E80" w14:paraId="182AA5C5" w14:textId="77777777">
        <w:trPr>
          <w:cantSplit/>
          <w:trHeight w:hRule="exact" w:val="1007"/>
        </w:trPr>
        <w:tc>
          <w:tcPr>
            <w:tcW w:w="9640" w:type="dxa"/>
            <w:gridSpan w:val="3"/>
            <w:tcBorders>
              <w:top w:val="single" w:sz="4" w:space="0" w:color="000000"/>
              <w:left w:val="single" w:sz="4" w:space="0" w:color="000000"/>
              <w:bottom w:val="single" w:sz="4" w:space="0" w:color="000000"/>
              <w:right w:val="single" w:sz="4" w:space="0" w:color="000000"/>
            </w:tcBorders>
          </w:tcPr>
          <w:p w14:paraId="3F9C98E9" w14:textId="6D2EAB29" w:rsidR="00126E80" w:rsidRDefault="00A91764">
            <w:pPr>
              <w:pStyle w:val="Geenafstand"/>
              <w:ind w:left="57" w:right="57"/>
            </w:pPr>
            <w:r>
              <w:t xml:space="preserve">Verplicht publiceren in GR blad: </w:t>
            </w:r>
            <w:r>
              <w:rPr>
                <w:rFonts w:ascii="MS Gothic" w:eastAsia="MS Gothic" w:hAnsi="MS Gothic"/>
              </w:rPr>
              <w:t>☐</w:t>
            </w:r>
            <w:r>
              <w:t xml:space="preserve"> ja   /   </w:t>
            </w:r>
            <w:r w:rsidRPr="009734D1">
              <w:rPr>
                <w:rFonts w:ascii="MS Gothic" w:eastAsia="MS Gothic" w:hAnsi="MS Gothic"/>
                <w:highlight w:val="black"/>
              </w:rPr>
              <w:t>☐</w:t>
            </w:r>
            <w:r>
              <w:t xml:space="preserve"> nee:</w:t>
            </w:r>
            <w:r>
              <w:br/>
            </w:r>
          </w:p>
          <w:p w14:paraId="75A2F0DE" w14:textId="77777777" w:rsidR="00126E80" w:rsidRDefault="00126E80">
            <w:pPr>
              <w:ind w:left="57" w:right="57"/>
            </w:pPr>
          </w:p>
          <w:p w14:paraId="06FF66C5" w14:textId="77777777" w:rsidR="00126E80" w:rsidRDefault="00126E80">
            <w:pPr>
              <w:ind w:left="57" w:right="57"/>
            </w:pPr>
          </w:p>
          <w:p w14:paraId="0F163942" w14:textId="77777777" w:rsidR="00126E80" w:rsidRDefault="00126E80">
            <w:pPr>
              <w:ind w:left="57" w:right="57"/>
            </w:pPr>
          </w:p>
          <w:p w14:paraId="629F5A76" w14:textId="77777777" w:rsidR="00126E80" w:rsidRDefault="00126E80">
            <w:pPr>
              <w:ind w:left="57" w:right="57"/>
            </w:pPr>
          </w:p>
          <w:p w14:paraId="165E57A2" w14:textId="77777777" w:rsidR="00126E80" w:rsidRDefault="00126E80">
            <w:pPr>
              <w:ind w:left="57" w:right="57"/>
            </w:pPr>
          </w:p>
          <w:p w14:paraId="3C549182" w14:textId="77777777" w:rsidR="00126E80" w:rsidRDefault="00126E80">
            <w:pPr>
              <w:ind w:left="57" w:right="57"/>
            </w:pPr>
          </w:p>
          <w:p w14:paraId="135EEFC9" w14:textId="77777777" w:rsidR="00126E80" w:rsidRDefault="00126E80">
            <w:pPr>
              <w:ind w:left="57" w:right="57"/>
            </w:pPr>
          </w:p>
          <w:p w14:paraId="3C21B767" w14:textId="77777777" w:rsidR="00126E80" w:rsidRDefault="00126E80">
            <w:pPr>
              <w:ind w:left="57" w:right="57"/>
            </w:pPr>
          </w:p>
          <w:p w14:paraId="7485CBE6" w14:textId="77777777" w:rsidR="00126E80" w:rsidRDefault="00126E80">
            <w:pPr>
              <w:ind w:left="57" w:right="57"/>
            </w:pPr>
          </w:p>
          <w:p w14:paraId="4BEC1C75" w14:textId="77777777" w:rsidR="00126E80" w:rsidRDefault="00126E80">
            <w:pPr>
              <w:ind w:left="57" w:right="57"/>
            </w:pPr>
          </w:p>
          <w:p w14:paraId="3C0C8F8B" w14:textId="77777777" w:rsidR="00126E80" w:rsidRDefault="00126E80">
            <w:pPr>
              <w:ind w:left="57" w:right="57"/>
            </w:pPr>
          </w:p>
          <w:p w14:paraId="48EB9592" w14:textId="77777777" w:rsidR="00126E80" w:rsidRDefault="00126E80">
            <w:pPr>
              <w:ind w:left="57" w:right="57"/>
            </w:pPr>
          </w:p>
          <w:p w14:paraId="10D5E639" w14:textId="77777777" w:rsidR="00126E80" w:rsidRDefault="00126E80">
            <w:pPr>
              <w:ind w:left="57" w:right="57"/>
            </w:pPr>
          </w:p>
          <w:p w14:paraId="78EDC68F" w14:textId="77777777" w:rsidR="00126E80" w:rsidRDefault="00126E80">
            <w:pPr>
              <w:ind w:left="57" w:right="57"/>
            </w:pPr>
          </w:p>
          <w:p w14:paraId="54E76272" w14:textId="77777777" w:rsidR="00126E80" w:rsidRDefault="00126E80">
            <w:pPr>
              <w:ind w:left="57" w:right="57"/>
            </w:pPr>
          </w:p>
          <w:p w14:paraId="4BB88B0D" w14:textId="77777777" w:rsidR="00126E80" w:rsidRDefault="00126E80">
            <w:pPr>
              <w:ind w:left="57" w:right="57"/>
            </w:pPr>
          </w:p>
          <w:p w14:paraId="01BB512F" w14:textId="77777777" w:rsidR="00126E80" w:rsidRDefault="00126E80">
            <w:pPr>
              <w:ind w:left="57" w:right="57"/>
            </w:pPr>
          </w:p>
          <w:p w14:paraId="0A263B4A" w14:textId="77777777" w:rsidR="00126E80" w:rsidRDefault="00126E80">
            <w:pPr>
              <w:ind w:left="57" w:right="57"/>
            </w:pPr>
          </w:p>
          <w:p w14:paraId="77BD36BC" w14:textId="77777777" w:rsidR="00126E80" w:rsidRDefault="00126E80">
            <w:pPr>
              <w:ind w:left="57" w:right="57"/>
            </w:pPr>
          </w:p>
          <w:p w14:paraId="30E9CB9D" w14:textId="77777777" w:rsidR="00126E80" w:rsidRDefault="00126E80">
            <w:pPr>
              <w:ind w:left="57" w:right="57"/>
            </w:pPr>
          </w:p>
          <w:p w14:paraId="1435245F" w14:textId="77777777" w:rsidR="00126E80" w:rsidRDefault="00126E80">
            <w:pPr>
              <w:ind w:left="57" w:right="57"/>
            </w:pPr>
          </w:p>
          <w:p w14:paraId="55C11E49" w14:textId="77777777" w:rsidR="00126E80" w:rsidRDefault="00126E80">
            <w:pPr>
              <w:ind w:left="57" w:right="57"/>
            </w:pPr>
          </w:p>
          <w:p w14:paraId="6CB3C530" w14:textId="77777777" w:rsidR="00126E80" w:rsidRDefault="00126E80">
            <w:pPr>
              <w:ind w:left="57" w:right="57"/>
            </w:pPr>
          </w:p>
          <w:p w14:paraId="47A0A724" w14:textId="77777777" w:rsidR="00126E80" w:rsidRDefault="00126E80">
            <w:pPr>
              <w:ind w:left="57" w:right="57"/>
            </w:pPr>
          </w:p>
          <w:p w14:paraId="7938EEB6" w14:textId="77777777" w:rsidR="00126E80" w:rsidRDefault="00126E80">
            <w:pPr>
              <w:ind w:left="57" w:right="57"/>
            </w:pPr>
          </w:p>
        </w:tc>
      </w:tr>
    </w:tbl>
    <w:p w14:paraId="37262E8A" w14:textId="77777777" w:rsidR="00126E80" w:rsidRDefault="00126E80">
      <w:pPr>
        <w:ind w:left="-709"/>
      </w:pPr>
    </w:p>
    <w:p w14:paraId="4ED431E8" w14:textId="77777777" w:rsidR="00126E80" w:rsidRDefault="00126E80">
      <w:pPr>
        <w:spacing w:line="280" w:lineRule="exact"/>
      </w:pPr>
    </w:p>
    <w:sectPr w:rsidR="00126E80">
      <w:headerReference w:type="default" r:id="rId7"/>
      <w:footerReference w:type="default" r:id="rId8"/>
      <w:pgSz w:w="11907" w:h="16840"/>
      <w:pgMar w:top="1701" w:right="1191" w:bottom="567" w:left="1701" w:header="568" w:footer="708"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A1C97" w14:textId="77777777" w:rsidR="00147572" w:rsidRDefault="00A91764">
      <w:r>
        <w:separator/>
      </w:r>
    </w:p>
  </w:endnote>
  <w:endnote w:type="continuationSeparator" w:id="0">
    <w:p w14:paraId="791D5935" w14:textId="77777777" w:rsidR="00147572" w:rsidRDefault="00A9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B02EA" w14:textId="77777777" w:rsidR="00126E80" w:rsidRDefault="00A91764">
    <w:pPr>
      <w:pStyle w:val="Voettekst"/>
      <w:ind w:right="360"/>
    </w:pPr>
    <w:r>
      <w:rPr>
        <w:noProof/>
      </w:rPr>
      <mc:AlternateContent>
        <mc:Choice Requires="wps">
          <w:drawing>
            <wp:anchor distT="0" distB="0" distL="0" distR="0" simplePos="0" relativeHeight="3" behindDoc="0" locked="0" layoutInCell="0" allowOverlap="1" wp14:anchorId="4BFC14B7" wp14:editId="20B38E25">
              <wp:simplePos x="0" y="0"/>
              <wp:positionH relativeFrom="margin">
                <wp:align>right</wp:align>
              </wp:positionH>
              <wp:positionV relativeFrom="paragraph">
                <wp:posOffset>635</wp:posOffset>
              </wp:positionV>
              <wp:extent cx="14605" cy="146050"/>
              <wp:effectExtent l="0" t="0" r="0" b="0"/>
              <wp:wrapSquare wrapText="bothSides"/>
              <wp:docPr id="2" name="Tekstvak 2"/>
              <wp:cNvGraphicFramePr/>
              <a:graphic xmlns:a="http://schemas.openxmlformats.org/drawingml/2006/main">
                <a:graphicData uri="http://schemas.microsoft.com/office/word/2010/wordprocessingShape">
                  <wps:wsp>
                    <wps:cNvSpPr txBox="1"/>
                    <wps:spPr>
                      <a:xfrm>
                        <a:off x="0" y="0"/>
                        <a:ext cx="14605" cy="146050"/>
                      </a:xfrm>
                      <a:prstGeom prst="rect">
                        <a:avLst/>
                      </a:prstGeom>
                      <a:solidFill>
                        <a:srgbClr val="FFFFFF"/>
                      </a:solidFill>
                    </wps:spPr>
                    <wps:txbx>
                      <w:txbxContent>
                        <w:p w14:paraId="2360D6DE" w14:textId="77777777" w:rsidR="00126E80" w:rsidRDefault="00126E80">
                          <w:pPr>
                            <w:pStyle w:val="Voettekst"/>
                          </w:pPr>
                        </w:p>
                      </w:txbxContent>
                    </wps:txbx>
                    <wps:bodyPr lIns="0" tIns="0" rIns="0" bIns="0" anchor="t">
                      <a:spAutoFit/>
                    </wps:bodyPr>
                  </wps:wsp>
                </a:graphicData>
              </a:graphic>
            </wp:anchor>
          </w:drawing>
        </mc:Choice>
        <mc:Fallback>
          <w:pict>
            <v:shapetype w14:anchorId="4BFC14B7" id="_x0000_t202" coordsize="21600,21600" o:spt="202" path="m,l,21600r21600,l21600,xe">
              <v:stroke joinstyle="miter"/>
              <v:path gradientshapeok="t" o:connecttype="rect"/>
            </v:shapetype>
            <v:shape id="Tekstvak 2" o:spid="_x0000_s1026" type="#_x0000_t202" style="position:absolute;margin-left:-50.05pt;margin-top:.05pt;width:1.15pt;height:11.5pt;z-index:3;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" o:allowincell="f" stroked="f">
              <v:textbox style="mso-fit-shape-to-text:t" inset="0,0,0,0">
                <w:txbxContent>
                  <w:p w14:paraId="2360D6DE" w14:textId="77777777" w:rsidR="00126E80" w:rsidRDefault="00126E80">
                    <w:pPr>
                      <w:pStyle w:val="Voettekst"/>
                    </w:pP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B7FF3" w14:textId="77777777" w:rsidR="00147572" w:rsidRDefault="00A91764">
      <w:r>
        <w:separator/>
      </w:r>
    </w:p>
  </w:footnote>
  <w:footnote w:type="continuationSeparator" w:id="0">
    <w:p w14:paraId="5DF988D1" w14:textId="77777777" w:rsidR="00147572" w:rsidRDefault="00A9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3D6DE" w14:textId="77777777" w:rsidR="00126E80" w:rsidRDefault="00A91764">
    <w:pPr>
      <w:pStyle w:val="Koptekst"/>
      <w:jc w:val="center"/>
    </w:pPr>
    <w:r>
      <w:rPr>
        <w:noProof/>
      </w:rPr>
      <w:drawing>
        <wp:anchor distT="0" distB="0" distL="0" distR="0" simplePos="0" relativeHeight="2" behindDoc="0" locked="0" layoutInCell="0" allowOverlap="1" wp14:anchorId="0014ABB6" wp14:editId="3947B829">
          <wp:simplePos x="0" y="0"/>
          <wp:positionH relativeFrom="column">
            <wp:posOffset>-581522</wp:posOffset>
          </wp:positionH>
          <wp:positionV relativeFrom="paragraph">
            <wp:posOffset>-292155</wp:posOffset>
          </wp:positionV>
          <wp:extent cx="1764030" cy="1012825"/>
          <wp:effectExtent l="0" t="0" r="0" b="0"/>
          <wp:wrapNone/>
          <wp:docPr id="1" name="Picture 1" descr="Beschrijving: Description: Description: Description: Description: D:\Data\ODMH\Logo's ODMH\Logo's ODMH\ODMH-logo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schrijving: Description: Description: Description: Description: D:\Data\ODMH\Logo's ODMH\Logo's ODMH\ODMH-logo CMYK.jpg"/>
                  <pic:cNvPicPr>
                    <a:picLocks noChangeAspect="1" noChangeArrowheads="1"/>
                  </pic:cNvPicPr>
                </pic:nvPicPr>
                <pic:blipFill>
                  <a:blip r:embed="rId1"/>
                  <a:stretch>
                    <a:fillRect/>
                  </a:stretch>
                </pic:blipFill>
                <pic:spPr bwMode="auto">
                  <a:xfrm>
                    <a:off x="0" y="0"/>
                    <a:ext cx="1764030" cy="101282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A449C"/>
    <w:multiLevelType w:val="multilevel"/>
    <w:tmpl w:val="CF7EC0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Kop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Kop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A2A7696"/>
    <w:multiLevelType w:val="hybridMultilevel"/>
    <w:tmpl w:val="570867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80"/>
    <w:rsid w:val="000801A6"/>
    <w:rsid w:val="00126E80"/>
    <w:rsid w:val="00147572"/>
    <w:rsid w:val="002F72A9"/>
    <w:rsid w:val="00753597"/>
    <w:rsid w:val="007D1F61"/>
    <w:rsid w:val="009734D1"/>
    <w:rsid w:val="00A91764"/>
    <w:rsid w:val="00CB4539"/>
    <w:rsid w:val="00E53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28F26"/>
  <w15:docId w15:val="{4679E7F8-5A56-45F5-BB86-2422DF49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sz w:val="24"/>
      <w:szCs w:val="24"/>
    </w:rPr>
  </w:style>
  <w:style w:type="paragraph" w:styleId="Kop3">
    <w:name w:val="heading 3"/>
    <w:basedOn w:val="Standaard"/>
    <w:next w:val="Standaard"/>
    <w:uiPriority w:val="9"/>
    <w:semiHidden/>
    <w:unhideWhenUsed/>
    <w:qFormat/>
    <w:pPr>
      <w:keepNext/>
      <w:numPr>
        <w:ilvl w:val="2"/>
        <w:numId w:val="1"/>
      </w:numPr>
      <w:spacing w:line="280" w:lineRule="exact"/>
      <w:outlineLvl w:val="2"/>
    </w:pPr>
    <w:rPr>
      <w:rFonts w:ascii="Arial" w:hAnsi="Arial"/>
      <w:sz w:val="28"/>
      <w:szCs w:val="20"/>
    </w:rPr>
  </w:style>
  <w:style w:type="paragraph" w:styleId="Kop6">
    <w:name w:val="heading 6"/>
    <w:basedOn w:val="Standaard"/>
    <w:next w:val="Standaard"/>
    <w:uiPriority w:val="9"/>
    <w:semiHidden/>
    <w:unhideWhenUsed/>
    <w:qFormat/>
    <w:pPr>
      <w:keepNext/>
      <w:keepLines/>
      <w:numPr>
        <w:ilvl w:val="5"/>
        <w:numId w:val="1"/>
      </w:numPr>
      <w:spacing w:before="200"/>
      <w:outlineLvl w:val="5"/>
    </w:pPr>
    <w:rPr>
      <w:rFonts w:ascii="Cambria" w:hAnsi="Cambria"/>
      <w:i/>
      <w:iCs/>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qFormat/>
    <w:rPr>
      <w:rFonts w:ascii="Arial" w:hAnsi="Arial"/>
      <w:sz w:val="28"/>
    </w:rPr>
  </w:style>
  <w:style w:type="character" w:customStyle="1" w:styleId="VoettekstChar">
    <w:name w:val="Voettekst Char"/>
    <w:qFormat/>
    <w:rPr>
      <w:rFonts w:ascii="Arial" w:hAnsi="Arial"/>
    </w:rPr>
  </w:style>
  <w:style w:type="character" w:styleId="Paginanummer">
    <w:name w:val="page number"/>
    <w:qFormat/>
  </w:style>
  <w:style w:type="character" w:customStyle="1" w:styleId="KoptekstChar">
    <w:name w:val="Koptekst Char"/>
    <w:qFormat/>
    <w:rPr>
      <w:rFonts w:ascii="Arial" w:hAnsi="Arial"/>
    </w:rPr>
  </w:style>
  <w:style w:type="character" w:customStyle="1" w:styleId="VoetnoottekstChar">
    <w:name w:val="Voetnoottekst Char"/>
    <w:qFormat/>
    <w:rPr>
      <w:rFonts w:ascii="Arial" w:hAnsi="Arial"/>
    </w:rPr>
  </w:style>
  <w:style w:type="character" w:styleId="Voetnootmarkering">
    <w:name w:val="footnote reference"/>
    <w:rPr>
      <w:vertAlign w:val="superscript"/>
    </w:rPr>
  </w:style>
  <w:style w:type="character" w:customStyle="1" w:styleId="Kop6Char">
    <w:name w:val="Kop 6 Char"/>
    <w:basedOn w:val="Standaardalinea-lettertype"/>
    <w:qFormat/>
    <w:rPr>
      <w:rFonts w:ascii="Cambria" w:eastAsia="Times New Roman" w:hAnsi="Cambria" w:cs="Times New Roman"/>
      <w:i/>
      <w:iCs/>
      <w:color w:val="243F60"/>
      <w:sz w:val="24"/>
      <w:szCs w:val="24"/>
    </w:rPr>
  </w:style>
  <w:style w:type="character" w:customStyle="1" w:styleId="FootnoteAnchor">
    <w:name w:val="Footnote Anchor"/>
    <w:qFormat/>
    <w:rPr>
      <w:vertAlign w:val="superscript"/>
    </w:rPr>
  </w:style>
  <w:style w:type="character" w:customStyle="1" w:styleId="FootnoteCharacters">
    <w:name w:val="Footnote Characters"/>
    <w:qFormat/>
  </w:style>
  <w:style w:type="paragraph" w:styleId="Voettekst">
    <w:name w:val="footer"/>
    <w:basedOn w:val="HeaderandFooter"/>
  </w:style>
  <w:style w:type="paragraph" w:styleId="Koptekst">
    <w:name w:val="header"/>
    <w:basedOn w:val="HeaderandFooter"/>
  </w:style>
  <w:style w:type="paragraph" w:styleId="Voetnoottekst">
    <w:name w:val="footnote text"/>
    <w:basedOn w:val="Standaard"/>
    <w:qFormat/>
    <w:rPr>
      <w:rFonts w:ascii="Arial" w:hAnsi="Arial"/>
      <w:sz w:val="20"/>
      <w:szCs w:val="20"/>
    </w:rPr>
  </w:style>
  <w:style w:type="paragraph" w:styleId="Geenafstand">
    <w:name w:val="No Spacing"/>
    <w:qFormat/>
    <w:pPr>
      <w:spacing w:before="120" w:after="120" w:line="280" w:lineRule="atLeast"/>
      <w:textAlignment w:val="auto"/>
    </w:pPr>
    <w:rPr>
      <w:rFonts w:ascii="Arial" w:hAnsi="Arial"/>
      <w:b/>
    </w:rPr>
  </w:style>
  <w:style w:type="paragraph" w:customStyle="1" w:styleId="HeaderandFooter">
    <w:name w:val="Header and Footer"/>
    <w:basedOn w:val="Standaard"/>
    <w:qFormat/>
    <w:pPr>
      <w:suppressLineNumbers/>
      <w:tabs>
        <w:tab w:val="center" w:pos="4819"/>
        <w:tab w:val="right" w:pos="9638"/>
      </w:tabs>
    </w:pPr>
  </w:style>
  <w:style w:type="paragraph" w:customStyle="1" w:styleId="FrameContents">
    <w:name w:val="Frame Contents"/>
    <w:basedOn w:val="Standaard"/>
    <w:qFormat/>
  </w:style>
  <w:style w:type="paragraph" w:customStyle="1" w:styleId="TableContents">
    <w:name w:val="Table Contents"/>
    <w:basedOn w:val="Standaard"/>
    <w:qFormat/>
    <w:pPr>
      <w:widowControl w:val="0"/>
      <w:suppressLineNumbers/>
    </w:pPr>
  </w:style>
  <w:style w:type="paragraph" w:styleId="Lijstalinea">
    <w:name w:val="List Paragraph"/>
    <w:basedOn w:val="Standaard"/>
    <w:uiPriority w:val="34"/>
    <w:qFormat/>
    <w:rsid w:val="00E531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557</Words>
  <Characters>3069</Characters>
  <Application>Microsoft Office Word</Application>
  <DocSecurity>0</DocSecurity>
  <Lines>25</Lines>
  <Paragraphs>7</Paragraphs>
  <ScaleCrop>false</ScaleCrop>
  <Company>Omgevingsdienst Midden-Holland</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Sillevis Smitt, K.</dc:creator>
  <cp:lastModifiedBy>Sylvia Kodde</cp:lastModifiedBy>
  <cp:revision>4</cp:revision>
  <dcterms:created xsi:type="dcterms:W3CDTF">2023-08-31T12:48:00Z</dcterms:created>
  <dcterms:modified xsi:type="dcterms:W3CDTF">2023-10-09T15:02:00Z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2021-07-28T14:18:00Z</dcterms:created>
  <dc:creator>Dogger, E.</dc:creator>
  <dc:description/>
  <dc:language>en-US</dc:language>
  <cp:lastModifiedBy>Dogger, E.</cp:lastModifiedBy>
  <dcterms:modified xsi:type="dcterms:W3CDTF">2021-07-28T14:18:00Z</dcterms:modified>
  <cp:revision>2</cp:revision>
  <dc:subject/>
  <dc:title>Startformulier Projectdossier</dc:title>
</cp:coreProperties>
</file>